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072"/>
        </w:tabs>
        <w:jc w:val="both"/>
        <w:rPr>
          <w:rFonts w:hint="default" w:ascii="Arial" w:hAnsi="Arial" w:eastAsia="宋体"/>
          <w:b/>
          <w:i/>
          <w:sz w:val="24"/>
          <w:lang w:val="en-US" w:eastAsia="zh-CN"/>
        </w:rPr>
      </w:pPr>
      <w:r>
        <w:rPr>
          <w:rFonts w:ascii="Arial" w:hAnsi="Arial" w:cs="Arial"/>
          <w:b/>
          <w:sz w:val="24"/>
        </w:rPr>
        <w:t xml:space="preserve">3GPP TSG-RAN WG4 Meeting </w:t>
      </w:r>
      <w:r>
        <w:rPr>
          <w:rFonts w:hint="eastAsia" w:ascii="Arial" w:hAnsi="Arial" w:cs="Arial"/>
          <w:b/>
          <w:sz w:val="24"/>
          <w:lang w:eastAsia="zh-CN"/>
        </w:rPr>
        <w:t>#101</w:t>
      </w:r>
      <w:r>
        <w:rPr>
          <w:rFonts w:ascii="Arial" w:hAnsi="Arial" w:eastAsia="宋体" w:cs="Arial"/>
          <w:b/>
          <w:sz w:val="24"/>
          <w:lang w:eastAsia="zh-CN"/>
        </w:rPr>
        <w:t>-e</w:t>
      </w:r>
      <w:r>
        <w:rPr>
          <w:rFonts w:ascii="Arial" w:hAnsi="Arial" w:eastAsia="MS Mincho"/>
          <w:b/>
          <w:sz w:val="24"/>
        </w:rPr>
        <w:tab/>
      </w:r>
      <w:r>
        <w:rPr>
          <w:rFonts w:ascii="Arial" w:hAnsi="Arial"/>
          <w:b/>
          <w:sz w:val="24"/>
          <w:lang w:eastAsia="zh-CN"/>
        </w:rPr>
        <w:t>R4-21</w:t>
      </w:r>
      <w:r>
        <w:rPr>
          <w:rFonts w:hint="eastAsia" w:ascii="Arial" w:hAnsi="Arial"/>
          <w:b/>
          <w:sz w:val="24"/>
          <w:lang w:val="en-US" w:eastAsia="zh-CN"/>
        </w:rPr>
        <w:t>19116</w:t>
      </w:r>
      <w:bookmarkStart w:id="3" w:name="_GoBack"/>
      <w:bookmarkEnd w:id="3"/>
    </w:p>
    <w:p>
      <w:pPr>
        <w:tabs>
          <w:tab w:val="left" w:pos="3106"/>
          <w:tab w:val="center" w:pos="4536"/>
          <w:tab w:val="right" w:pos="9072"/>
        </w:tabs>
        <w:jc w:val="both"/>
        <w:rPr>
          <w:rFonts w:ascii="Arial" w:hAnsi="Arial" w:eastAsia="宋体"/>
          <w:b/>
          <w:sz w:val="24"/>
          <w:lang w:val="en-GB" w:eastAsia="zh-CN"/>
        </w:rPr>
      </w:pPr>
      <w:r>
        <w:rPr>
          <w:rFonts w:ascii="Arial" w:hAnsi="Arial" w:eastAsia="宋体"/>
          <w:b/>
          <w:sz w:val="24"/>
          <w:lang w:eastAsia="zh-CN"/>
        </w:rPr>
        <w:t xml:space="preserve">Electronic Meeting, </w:t>
      </w:r>
      <w:r>
        <w:rPr>
          <w:rFonts w:hint="eastAsia" w:ascii="Arial" w:hAnsi="Arial" w:eastAsia="宋体"/>
          <w:b/>
          <w:sz w:val="24"/>
          <w:lang w:eastAsia="zh-CN"/>
        </w:rPr>
        <w:t>1</w:t>
      </w:r>
      <w:r>
        <w:rPr>
          <w:rFonts w:hint="eastAsia" w:ascii="Arial" w:hAnsi="Arial" w:eastAsia="宋体"/>
          <w:b/>
          <w:sz w:val="24"/>
          <w:vertAlign w:val="superscript"/>
          <w:lang w:eastAsia="zh-CN"/>
        </w:rPr>
        <w:t>st</w:t>
      </w:r>
      <w:r>
        <w:rPr>
          <w:rFonts w:ascii="Arial" w:hAnsi="Arial" w:eastAsia="宋体"/>
          <w:b/>
          <w:sz w:val="24"/>
          <w:lang w:eastAsia="zh-CN"/>
        </w:rPr>
        <w:t xml:space="preserve"> - </w:t>
      </w:r>
      <w:r>
        <w:rPr>
          <w:rFonts w:hint="eastAsia" w:ascii="Arial" w:hAnsi="Arial" w:eastAsia="宋体"/>
          <w:b/>
          <w:sz w:val="24"/>
          <w:lang w:eastAsia="zh-CN"/>
        </w:rPr>
        <w:t>12</w:t>
      </w:r>
      <w:r>
        <w:rPr>
          <w:rFonts w:ascii="Arial" w:hAnsi="Arial" w:eastAsia="宋体"/>
          <w:b/>
          <w:sz w:val="24"/>
          <w:vertAlign w:val="superscript"/>
          <w:lang w:eastAsia="zh-CN"/>
        </w:rPr>
        <w:t>th</w:t>
      </w:r>
      <w:r>
        <w:rPr>
          <w:rFonts w:hint="eastAsia" w:ascii="Arial" w:hAnsi="Arial" w:eastAsia="宋体"/>
          <w:b/>
          <w:sz w:val="24"/>
          <w:lang w:eastAsia="zh-CN"/>
        </w:rPr>
        <w:t>Nov</w:t>
      </w:r>
      <w:r>
        <w:rPr>
          <w:rFonts w:ascii="Arial" w:hAnsi="Arial" w:eastAsia="宋体"/>
          <w:b/>
          <w:sz w:val="24"/>
          <w:lang w:eastAsia="zh-CN"/>
        </w:rPr>
        <w:t>, 2021</w:t>
      </w:r>
    </w:p>
    <w:p>
      <w:pPr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</w:tabs>
        <w:jc w:val="both"/>
        <w:rPr>
          <w:rFonts w:ascii="Arial" w:hAnsi="Arial" w:eastAsia="宋体"/>
          <w:b/>
          <w:sz w:val="24"/>
          <w:lang w:val="en-GB" w:eastAsia="zh-CN"/>
        </w:rPr>
      </w:pPr>
    </w:p>
    <w:p>
      <w:pPr>
        <w:pStyle w:val="14"/>
        <w:tabs>
          <w:tab w:val="left" w:pos="1800"/>
          <w:tab w:val="clear" w:pos="4536"/>
        </w:tabs>
        <w:spacing w:after="60"/>
        <w:ind w:left="1800" w:hanging="1800"/>
        <w:jc w:val="both"/>
        <w:rPr>
          <w:rFonts w:eastAsia="宋体"/>
          <w:sz w:val="24"/>
          <w:lang w:val="en-US" w:eastAsia="zh-CN"/>
        </w:rPr>
      </w:pPr>
      <w:r>
        <w:rPr>
          <w:sz w:val="24"/>
          <w:lang w:val="en-US"/>
        </w:rPr>
        <w:t>Source:</w:t>
      </w:r>
      <w:r>
        <w:rPr>
          <w:sz w:val="24"/>
          <w:lang w:val="en-US"/>
        </w:rPr>
        <w:tab/>
      </w:r>
      <w:r>
        <w:rPr>
          <w:rFonts w:eastAsia="宋体"/>
          <w:sz w:val="24"/>
          <w:lang w:val="en-US" w:eastAsia="zh-CN"/>
        </w:rPr>
        <w:t>ZTE Corporation</w:t>
      </w:r>
    </w:p>
    <w:p>
      <w:pPr>
        <w:pStyle w:val="14"/>
        <w:tabs>
          <w:tab w:val="left" w:pos="1800"/>
          <w:tab w:val="clear" w:pos="4536"/>
        </w:tabs>
        <w:spacing w:after="60"/>
        <w:ind w:left="1807" w:hanging="1807" w:hangingChars="750"/>
        <w:rPr>
          <w:rFonts w:eastAsia="宋体"/>
          <w:sz w:val="24"/>
          <w:lang w:val="en-US" w:eastAsia="zh-CN"/>
        </w:rPr>
      </w:pPr>
      <w:r>
        <w:rPr>
          <w:sz w:val="24"/>
          <w:lang w:val="en-US"/>
        </w:rPr>
        <w:t>Title:</w:t>
      </w:r>
      <w:r>
        <w:rPr>
          <w:sz w:val="24"/>
          <w:lang w:val="en-US"/>
        </w:rPr>
        <w:tab/>
      </w:r>
      <w:r>
        <w:rPr>
          <w:rFonts w:hint="eastAsia" w:eastAsia="宋体"/>
          <w:sz w:val="24"/>
          <w:lang w:val="en-US" w:eastAsia="zh-CN"/>
        </w:rPr>
        <w:t>Discussion on Inter-frequency measurements for NR HST FR1</w:t>
      </w:r>
    </w:p>
    <w:p>
      <w:pPr>
        <w:pStyle w:val="14"/>
        <w:tabs>
          <w:tab w:val="left" w:pos="1800"/>
          <w:tab w:val="left" w:pos="3825"/>
          <w:tab w:val="clear" w:pos="4536"/>
          <w:tab w:val="clear" w:pos="9072"/>
        </w:tabs>
        <w:spacing w:after="60"/>
        <w:jc w:val="both"/>
        <w:rPr>
          <w:rFonts w:eastAsia="宋体"/>
          <w:sz w:val="24"/>
          <w:lang w:val="en-US" w:eastAsia="zh-CN"/>
        </w:rPr>
      </w:pPr>
      <w:r>
        <w:rPr>
          <w:sz w:val="24"/>
        </w:rPr>
        <w:t>Agenda Item:</w:t>
      </w:r>
      <w:r>
        <w:rPr>
          <w:sz w:val="24"/>
        </w:rPr>
        <w:tab/>
      </w:r>
      <w:r>
        <w:rPr>
          <w:rFonts w:hint="eastAsia" w:eastAsia="宋体"/>
          <w:sz w:val="24"/>
          <w:lang w:val="en-US" w:eastAsia="zh-CN"/>
        </w:rPr>
        <w:t>8.8.2.2</w:t>
      </w:r>
    </w:p>
    <w:p>
      <w:pPr>
        <w:pStyle w:val="14"/>
        <w:tabs>
          <w:tab w:val="left" w:pos="1800"/>
        </w:tabs>
        <w:snapToGrid w:val="0"/>
        <w:spacing w:after="240"/>
        <w:jc w:val="both"/>
        <w:rPr>
          <w:rFonts w:eastAsia="宋体"/>
          <w:sz w:val="24"/>
          <w:lang w:val="en-US" w:eastAsia="zh-CN"/>
        </w:rPr>
      </w:pPr>
      <w:r>
        <w:rPr>
          <w:sz w:val="24"/>
        </w:rPr>
        <w:t>Document for:</w:t>
      </w:r>
      <w:r>
        <w:rPr>
          <w:sz w:val="24"/>
        </w:rPr>
        <w:tab/>
      </w:r>
      <w:r>
        <w:rPr>
          <w:rFonts w:hint="eastAsia" w:eastAsia="宋体"/>
          <w:sz w:val="24"/>
          <w:lang w:val="en-US" w:eastAsia="zh-CN"/>
        </w:rPr>
        <w:t>Approval</w:t>
      </w:r>
    </w:p>
    <w:p>
      <w:pPr>
        <w:pStyle w:val="2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adjustRightInd w:val="0"/>
        <w:snapToGrid w:val="0"/>
        <w:spacing w:beforeLines="150" w:afterLines="50" w:line="300" w:lineRule="auto"/>
        <w:jc w:val="both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>Introduction</w:t>
      </w:r>
    </w:p>
    <w:p>
      <w:pPr>
        <w:pStyle w:val="3"/>
        <w:tabs>
          <w:tab w:val="left" w:pos="226"/>
          <w:tab w:val="left" w:pos="284"/>
          <w:tab w:val="left" w:pos="5103"/>
        </w:tabs>
        <w:snapToGrid w:val="0"/>
        <w:spacing w:beforeLines="50"/>
        <w:rPr>
          <w:rFonts w:hint="default" w:eastAsia="宋体"/>
          <w:szCs w:val="20"/>
          <w:lang w:val="en-US" w:eastAsia="zh-CN"/>
        </w:rPr>
      </w:pPr>
      <w:r>
        <w:rPr>
          <w:rFonts w:eastAsia="宋体"/>
          <w:szCs w:val="20"/>
          <w:lang w:val="en-US" w:eastAsia="zh-CN"/>
        </w:rPr>
        <w:t xml:space="preserve">In </w:t>
      </w:r>
      <w:r>
        <w:rPr>
          <w:rFonts w:hint="eastAsia" w:eastAsia="宋体"/>
          <w:szCs w:val="20"/>
          <w:lang w:val="en-US" w:eastAsia="zh-CN"/>
        </w:rPr>
        <w:t>the last meeting, a way forward on RRM NR FR1 HST was approved in [1]. For inter-frequency measurement, the following agreements approved.</w:t>
      </w:r>
    </w:p>
    <w:tbl>
      <w:tblPr>
        <w:tblStyle w:val="1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rPr>
                <w:rFonts w:hint="eastAsia" w:eastAsia="宋体"/>
                <w:b/>
                <w:bCs/>
                <w:u w:val="single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u w:val="single"/>
                <w:lang w:val="en-US" w:eastAsia="zh-CN"/>
              </w:rPr>
              <w:t>Whether to define the enhancement for inter-frequency measurement in idle mode for HST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  <w:b/>
              </w:rPr>
            </w:pPr>
            <w:r>
              <w:rPr>
                <w:rFonts w:hint="eastAsia" w:eastAsia="宋体"/>
                <w:b/>
                <w:highlight w:val="green"/>
                <w:lang w:val="en-US" w:eastAsia="zh-CN"/>
              </w:rPr>
              <w:t>A</w:t>
            </w:r>
            <w:r>
              <w:rPr>
                <w:rFonts w:eastAsia="Yu Mincho"/>
                <w:b/>
                <w:highlight w:val="green"/>
              </w:rPr>
              <w:t>greements:</w:t>
            </w:r>
          </w:p>
          <w:p>
            <w:pPr>
              <w:pStyle w:val="27"/>
              <w:numPr>
                <w:ilvl w:val="0"/>
                <w:numId w:val="4"/>
              </w:numPr>
              <w:spacing w:after="120"/>
              <w:ind w:left="936" w:leftChars="0" w:hanging="360" w:firstLineChars="0"/>
              <w:rPr>
                <w:rFonts w:eastAsia="宋体"/>
                <w:szCs w:val="24"/>
                <w:lang w:eastAsia="zh-CN"/>
              </w:rPr>
            </w:pPr>
            <w:r>
              <w:rPr>
                <w:rFonts w:eastAsia="宋体"/>
                <w:szCs w:val="24"/>
                <w:lang w:eastAsia="zh-CN"/>
              </w:rPr>
              <w:t>Define the enhancement for inter-frequency measurement in IDLE mode for HST</w:t>
            </w:r>
          </w:p>
          <w:p>
            <w:pPr>
              <w:pStyle w:val="27"/>
              <w:numPr>
                <w:ilvl w:val="0"/>
                <w:numId w:val="4"/>
              </w:numPr>
              <w:spacing w:after="120"/>
              <w:ind w:left="936" w:leftChars="0" w:hanging="360" w:firstLineChars="0"/>
              <w:rPr>
                <w:rFonts w:eastAsia="宋体"/>
                <w:szCs w:val="24"/>
                <w:lang w:eastAsia="zh-CN"/>
              </w:rPr>
            </w:pPr>
            <w:r>
              <w:rPr>
                <w:rFonts w:eastAsia="宋体"/>
                <w:szCs w:val="24"/>
                <w:lang w:eastAsia="zh-CN"/>
              </w:rPr>
              <w:t>Support of HST Idle mode inter-frequency measurement enhancements is an optional UE feature without capability signalling</w:t>
            </w:r>
          </w:p>
          <w:p>
            <w:pPr>
              <w:pStyle w:val="27"/>
              <w:numPr>
                <w:ilvl w:val="0"/>
                <w:numId w:val="4"/>
              </w:numPr>
              <w:spacing w:after="120"/>
              <w:ind w:left="936" w:leftChars="0" w:hanging="360" w:firstLineChars="0"/>
              <w:rPr>
                <w:rFonts w:eastAsia="宋体"/>
                <w:szCs w:val="24"/>
                <w:lang w:eastAsia="zh-CN"/>
              </w:rPr>
            </w:pPr>
            <w:r>
              <w:rPr>
                <w:rFonts w:eastAsia="宋体"/>
                <w:szCs w:val="24"/>
                <w:lang w:eastAsia="zh-CN"/>
              </w:rPr>
              <w:t>UEs not supporting inter-frequency measurement enhancements shall meet the existing inter-frequency measurement requirements</w:t>
            </w:r>
          </w:p>
          <w:p>
            <w:pPr>
              <w:rPr>
                <w:rFonts w:hint="eastAsia" w:eastAsia="宋体"/>
                <w:b/>
                <w:bCs/>
                <w:u w:val="single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u w:val="single"/>
                <w:lang w:val="en-US" w:eastAsia="zh-CN"/>
              </w:rPr>
              <w:t>Measurement delay requirement for inter-frequency measurement with MG in HST in connected state for HST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  <w:b/>
                <w:highlight w:val="green"/>
              </w:rPr>
            </w:pPr>
            <w:bookmarkStart w:id="0" w:name="OLE_LINK8"/>
            <w:r>
              <w:rPr>
                <w:rFonts w:eastAsia="Yu Mincho"/>
                <w:b/>
                <w:highlight w:val="green"/>
              </w:rPr>
              <w:t>Agreement:</w:t>
            </w:r>
          </w:p>
          <w:tbl>
            <w:tblPr>
              <w:tblStyle w:val="16"/>
              <w:tblW w:w="8296" w:type="dxa"/>
              <w:jc w:val="right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767"/>
              <w:gridCol w:w="6529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right"/>
              </w:trPr>
              <w:tc>
                <w:tcPr>
                  <w:tcW w:w="176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32"/>
                    <w:keepNext w:val="0"/>
                    <w:keepLines w:val="0"/>
                    <w:rPr>
                      <w:rFonts w:ascii="Times New Roman" w:hAnsi="Times New Roman"/>
                      <w:sz w:val="20"/>
                      <w:lang w:eastAsia="zh-CN"/>
                    </w:rPr>
                  </w:pPr>
                  <w:r>
                    <w:rPr>
                      <w:rFonts w:ascii="Times New Roman" w:hAnsi="Times New Roman"/>
                      <w:sz w:val="20"/>
                      <w:lang w:eastAsia="sv-SE"/>
                    </w:rPr>
                    <w:t>DRX cycle</w:t>
                  </w:r>
                </w:p>
              </w:tc>
              <w:tc>
                <w:tcPr>
                  <w:tcW w:w="652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32"/>
                    <w:keepNext w:val="0"/>
                    <w:keepLines w:val="0"/>
                    <w:rPr>
                      <w:rFonts w:ascii="Times New Roman" w:hAnsi="Times New Roman"/>
                      <w:sz w:val="20"/>
                      <w:lang w:eastAsia="sv-SE"/>
                    </w:rPr>
                  </w:pPr>
                  <w:r>
                    <w:rPr>
                      <w:rFonts w:ascii="Times New Roman" w:hAnsi="Times New Roman"/>
                      <w:sz w:val="20"/>
                      <w:lang w:eastAsia="sv-SE"/>
                    </w:rPr>
                    <w:t>T</w:t>
                  </w:r>
                  <w:r>
                    <w:rPr>
                      <w:rFonts w:ascii="Times New Roman" w:hAnsi="Times New Roman"/>
                      <w:sz w:val="20"/>
                      <w:vertAlign w:val="subscript"/>
                      <w:lang w:eastAsia="sv-SE"/>
                    </w:rPr>
                    <w:t xml:space="preserve"> SSB_measurement_period_intra</w:t>
                  </w:r>
                  <w:r>
                    <w:rPr>
                      <w:rFonts w:ascii="Times New Roman" w:hAnsi="Times New Roman"/>
                      <w:sz w:val="20"/>
                      <w:lang w:eastAsia="sv-SE"/>
                    </w:rPr>
                    <w:t xml:space="preserve"> for FR1 HST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right"/>
              </w:trPr>
              <w:tc>
                <w:tcPr>
                  <w:tcW w:w="176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33"/>
                    <w:keepNext w:val="0"/>
                    <w:keepLines w:val="0"/>
                    <w:rPr>
                      <w:rFonts w:ascii="Times New Roman" w:hAnsi="Times New Roman"/>
                      <w:sz w:val="20"/>
                      <w:lang w:eastAsia="sv-SE"/>
                    </w:rPr>
                  </w:pPr>
                  <w:r>
                    <w:rPr>
                      <w:rFonts w:ascii="Times New Roman" w:hAnsi="Times New Roman"/>
                      <w:sz w:val="20"/>
                      <w:lang w:eastAsia="sv-SE"/>
                    </w:rPr>
                    <w:t>No DRX</w:t>
                  </w:r>
                </w:p>
              </w:tc>
              <w:tc>
                <w:tcPr>
                  <w:tcW w:w="652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33"/>
                    <w:keepNext w:val="0"/>
                    <w:keepLines w:val="0"/>
                    <w:rPr>
                      <w:rFonts w:ascii="Times New Roman" w:hAnsi="Times New Roman"/>
                      <w:sz w:val="20"/>
                      <w:vertAlign w:val="subscript"/>
                      <w:lang w:eastAsia="sv-SE"/>
                    </w:rPr>
                  </w:pPr>
                  <w:r>
                    <w:rPr>
                      <w:rFonts w:ascii="Times New Roman" w:hAnsi="Times New Roman"/>
                      <w:sz w:val="20"/>
                      <w:lang w:eastAsia="sv-SE"/>
                    </w:rPr>
                    <w:t xml:space="preserve">max(200ms, N1 </w:t>
                  </w:r>
                  <w:r>
                    <w:rPr>
                      <w:rFonts w:ascii="Times New Roman" w:hAnsi="Times New Roman"/>
                      <w:sz w:val="20"/>
                      <w:lang w:eastAsia="sv-SE"/>
                    </w:rPr>
                    <w:sym w:font="Symbol" w:char="F0B4"/>
                  </w:r>
                  <w:r>
                    <w:rPr>
                      <w:rFonts w:ascii="Times New Roman" w:hAnsi="Times New Roman"/>
                      <w:sz w:val="20"/>
                      <w:lang w:eastAsia="sv-SE"/>
                    </w:rPr>
                    <w:t xml:space="preserve"> Max(MGRP, SMTC period</w:t>
                  </w:r>
                  <w:r>
                    <w:rPr>
                      <w:rFonts w:ascii="Times New Roman" w:hAnsi="Times New Roman" w:eastAsia="Malgun Gothic"/>
                      <w:sz w:val="20"/>
                      <w:lang w:eastAsia="zh-TW"/>
                    </w:rPr>
                    <w:t>)</w:t>
                  </w:r>
                  <w:r>
                    <w:rPr>
                      <w:rFonts w:ascii="Times New Roman" w:hAnsi="Times New Roman"/>
                      <w:sz w:val="20"/>
                      <w:lang w:eastAsia="sv-SE"/>
                    </w:rPr>
                    <w:t xml:space="preserve">) </w:t>
                  </w:r>
                  <w:r>
                    <w:rPr>
                      <w:rFonts w:ascii="Times New Roman" w:hAnsi="Times New Roman"/>
                      <w:sz w:val="20"/>
                      <w:lang w:eastAsia="sv-SE"/>
                    </w:rPr>
                    <w:sym w:font="Symbol" w:char="F0B4"/>
                  </w:r>
                  <w:r>
                    <w:rPr>
                      <w:rFonts w:ascii="Times New Roman" w:hAnsi="Times New Roman"/>
                      <w:sz w:val="20"/>
                      <w:lang w:eastAsia="sv-SE"/>
                    </w:rPr>
                    <w:t xml:space="preserve"> CSSF</w:t>
                  </w:r>
                  <w:r>
                    <w:rPr>
                      <w:rFonts w:ascii="Times New Roman" w:hAnsi="Times New Roman"/>
                      <w:sz w:val="20"/>
                      <w:vertAlign w:val="subscript"/>
                      <w:lang w:eastAsia="sv-SE"/>
                    </w:rPr>
                    <w:t>inter</w:t>
                  </w:r>
                </w:p>
                <w:p>
                  <w:pPr>
                    <w:pStyle w:val="33"/>
                    <w:keepNext w:val="0"/>
                    <w:keepLines w:val="0"/>
                    <w:rPr>
                      <w:rFonts w:ascii="Times New Roman" w:hAnsi="Times New Roman"/>
                      <w:sz w:val="20"/>
                      <w:lang w:eastAsia="zh-CN"/>
                    </w:rPr>
                  </w:pPr>
                  <w:r>
                    <w:rPr>
                      <w:rFonts w:ascii="Times New Roman" w:hAnsi="Times New Roman"/>
                      <w:sz w:val="20"/>
                      <w:lang w:eastAsia="zh-CN"/>
                    </w:rPr>
                    <w:t>N1 = 7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right"/>
              </w:trPr>
              <w:tc>
                <w:tcPr>
                  <w:tcW w:w="176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33"/>
                    <w:keepNext w:val="0"/>
                    <w:keepLines w:val="0"/>
                    <w:rPr>
                      <w:rFonts w:ascii="Times New Roman" w:hAnsi="Times New Roman"/>
                      <w:sz w:val="20"/>
                      <w:lang w:eastAsia="sv-SE"/>
                    </w:rPr>
                  </w:pPr>
                  <w:r>
                    <w:rPr>
                      <w:rFonts w:ascii="Times New Roman" w:hAnsi="Times New Roman"/>
                      <w:sz w:val="20"/>
                      <w:lang w:eastAsia="sv-SE"/>
                    </w:rPr>
                    <w:t xml:space="preserve">DRX cycle </w:t>
                  </w:r>
                  <w:r>
                    <w:rPr>
                      <w:rFonts w:ascii="Times New Roman" w:hAnsi="Times New Roman"/>
                      <w:sz w:val="20"/>
                      <w:lang w:val="en-US" w:eastAsia="sv-SE"/>
                    </w:rPr>
                    <w:t xml:space="preserve">≤ </w:t>
                  </w:r>
                  <w:r>
                    <w:rPr>
                      <w:rFonts w:ascii="Times New Roman" w:hAnsi="Times New Roman"/>
                      <w:sz w:val="20"/>
                      <w:lang w:eastAsia="sv-SE"/>
                    </w:rPr>
                    <w:t>160ms</w:t>
                  </w:r>
                </w:p>
              </w:tc>
              <w:tc>
                <w:tcPr>
                  <w:tcW w:w="652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33"/>
                    <w:keepNext w:val="0"/>
                    <w:keepLines w:val="0"/>
                    <w:rPr>
                      <w:rFonts w:ascii="Times New Roman" w:hAnsi="Times New Roman"/>
                      <w:sz w:val="20"/>
                      <w:vertAlign w:val="subscript"/>
                      <w:lang w:eastAsia="zh-CN"/>
                    </w:rPr>
                  </w:pPr>
                  <w:r>
                    <w:rPr>
                      <w:rFonts w:ascii="Times New Roman" w:hAnsi="Times New Roman"/>
                      <w:sz w:val="20"/>
                      <w:lang w:eastAsia="sv-SE"/>
                    </w:rPr>
                    <w:t>ma</w:t>
                  </w:r>
                  <w:r>
                    <w:rPr>
                      <w:rFonts w:ascii="Times New Roman" w:hAnsi="Times New Roman"/>
                      <w:sz w:val="20"/>
                      <w:lang w:eastAsia="zh-CN"/>
                    </w:rPr>
                    <w:t>x</w:t>
                  </w:r>
                  <w:r>
                    <w:rPr>
                      <w:rFonts w:ascii="Times New Roman" w:hAnsi="Times New Roman"/>
                      <w:sz w:val="20"/>
                      <w:lang w:eastAsia="sv-SE"/>
                    </w:rPr>
                    <w:t>(200ms, ceil(N2) x max(MGRP, SMTC period, DRX cycle)) x CSSF</w:t>
                  </w:r>
                  <w:r>
                    <w:rPr>
                      <w:rFonts w:ascii="Times New Roman" w:hAnsi="Times New Roman"/>
                      <w:sz w:val="20"/>
                      <w:vertAlign w:val="subscript"/>
                      <w:lang w:eastAsia="sv-SE"/>
                    </w:rPr>
                    <w:t>int</w:t>
                  </w:r>
                  <w:r>
                    <w:rPr>
                      <w:rFonts w:ascii="Times New Roman" w:hAnsi="Times New Roman"/>
                      <w:sz w:val="20"/>
                      <w:vertAlign w:val="subscript"/>
                      <w:lang w:eastAsia="zh-CN"/>
                    </w:rPr>
                    <w:t>er</w:t>
                  </w:r>
                </w:p>
                <w:p>
                  <w:pPr>
                    <w:pStyle w:val="33"/>
                    <w:keepNext w:val="0"/>
                    <w:keepLines w:val="0"/>
                    <w:rPr>
                      <w:rFonts w:ascii="Times New Roman" w:hAnsi="Times New Roman"/>
                      <w:b/>
                      <w:sz w:val="20"/>
                      <w:lang w:eastAsia="zh-CN"/>
                    </w:rPr>
                  </w:pPr>
                  <w:r>
                    <w:rPr>
                      <w:rFonts w:ascii="Times New Roman" w:hAnsi="Times New Roman"/>
                      <w:sz w:val="20"/>
                      <w:lang w:eastAsia="zh-CN"/>
                    </w:rPr>
                    <w:t>N2 = 7 x M2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44" w:hRule="atLeast"/>
                <w:jc w:val="right"/>
              </w:trPr>
              <w:tc>
                <w:tcPr>
                  <w:tcW w:w="176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33"/>
                    <w:keepNext w:val="0"/>
                    <w:keepLines w:val="0"/>
                    <w:rPr>
                      <w:rFonts w:ascii="Times New Roman" w:hAnsi="Times New Roman"/>
                      <w:sz w:val="20"/>
                      <w:lang w:eastAsia="zh-CN"/>
                    </w:rPr>
                  </w:pPr>
                  <w:r>
                    <w:rPr>
                      <w:rFonts w:ascii="Times New Roman" w:hAnsi="Times New Roman" w:eastAsia="等线"/>
                      <w:sz w:val="20"/>
                      <w:lang w:eastAsia="zh-CN"/>
                    </w:rPr>
                    <w:t xml:space="preserve">160ms &lt; </w:t>
                  </w:r>
                  <w:r>
                    <w:rPr>
                      <w:rFonts w:ascii="Times New Roman" w:hAnsi="Times New Roman"/>
                      <w:sz w:val="20"/>
                      <w:lang w:eastAsia="sv-SE"/>
                    </w:rPr>
                    <w:t xml:space="preserve">DRX cycle </w:t>
                  </w:r>
                  <w:r>
                    <w:rPr>
                      <w:rFonts w:ascii="Times New Roman" w:hAnsi="Times New Roman"/>
                      <w:sz w:val="20"/>
                      <w:lang w:val="en-US" w:eastAsia="sv-SE"/>
                    </w:rPr>
                    <w:t>≤</w:t>
                  </w:r>
                  <w:r>
                    <w:rPr>
                      <w:rFonts w:ascii="Times New Roman" w:hAnsi="Times New Roman"/>
                      <w:sz w:val="20"/>
                      <w:lang w:eastAsia="sv-SE"/>
                    </w:rPr>
                    <w:t xml:space="preserve"> 320ms</w:t>
                  </w:r>
                </w:p>
              </w:tc>
              <w:tc>
                <w:tcPr>
                  <w:tcW w:w="652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33"/>
                    <w:keepNext w:val="0"/>
                    <w:keepLines w:val="0"/>
                    <w:rPr>
                      <w:rFonts w:ascii="Times New Roman" w:hAnsi="Times New Roman"/>
                      <w:sz w:val="20"/>
                      <w:vertAlign w:val="subscript"/>
                      <w:lang w:eastAsia="zh-CN"/>
                    </w:rPr>
                  </w:pPr>
                  <w:r>
                    <w:rPr>
                      <w:rFonts w:ascii="Times New Roman" w:hAnsi="Times New Roman"/>
                      <w:sz w:val="20"/>
                      <w:lang w:eastAsia="sv-SE"/>
                    </w:rPr>
                    <w:t>ceil(N3) x DRX cycle x CSSF</w:t>
                  </w:r>
                  <w:r>
                    <w:rPr>
                      <w:rFonts w:ascii="Times New Roman" w:hAnsi="Times New Roman"/>
                      <w:sz w:val="20"/>
                      <w:vertAlign w:val="subscript"/>
                      <w:lang w:eastAsia="sv-SE"/>
                    </w:rPr>
                    <w:t>int</w:t>
                  </w:r>
                  <w:r>
                    <w:rPr>
                      <w:rFonts w:ascii="Times New Roman" w:hAnsi="Times New Roman"/>
                      <w:sz w:val="20"/>
                      <w:vertAlign w:val="subscript"/>
                      <w:lang w:eastAsia="zh-CN"/>
                    </w:rPr>
                    <w:t>er</w:t>
                  </w:r>
                </w:p>
                <w:p>
                  <w:pPr>
                    <w:pStyle w:val="33"/>
                    <w:keepNext w:val="0"/>
                    <w:keepLines w:val="0"/>
                    <w:rPr>
                      <w:rFonts w:ascii="Times New Roman" w:hAnsi="Times New Roman"/>
                      <w:sz w:val="20"/>
                      <w:vertAlign w:val="subscript"/>
                      <w:lang w:eastAsia="zh-CN"/>
                    </w:rPr>
                  </w:pPr>
                  <w:r>
                    <w:rPr>
                      <w:rFonts w:ascii="Times New Roman" w:hAnsi="Times New Roman"/>
                      <w:sz w:val="20"/>
                      <w:lang w:eastAsia="zh-CN"/>
                    </w:rPr>
                    <w:t>N3 = 7 x M2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right"/>
              </w:trPr>
              <w:tc>
                <w:tcPr>
                  <w:tcW w:w="176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33"/>
                    <w:keepNext w:val="0"/>
                    <w:keepLines w:val="0"/>
                    <w:rPr>
                      <w:rFonts w:ascii="Times New Roman" w:hAnsi="Times New Roman"/>
                      <w:b/>
                      <w:sz w:val="20"/>
                      <w:lang w:eastAsia="sv-SE"/>
                    </w:rPr>
                  </w:pPr>
                  <w:r>
                    <w:rPr>
                      <w:rFonts w:ascii="Times New Roman" w:hAnsi="Times New Roman"/>
                      <w:sz w:val="20"/>
                      <w:lang w:eastAsia="sv-SE"/>
                    </w:rPr>
                    <w:t>DRX cycle&gt;320ms</w:t>
                  </w:r>
                </w:p>
              </w:tc>
              <w:tc>
                <w:tcPr>
                  <w:tcW w:w="652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33"/>
                    <w:keepNext w:val="0"/>
                    <w:keepLines w:val="0"/>
                    <w:rPr>
                      <w:rFonts w:ascii="Times New Roman" w:hAnsi="Times New Roman"/>
                      <w:sz w:val="20"/>
                      <w:vertAlign w:val="subscript"/>
                      <w:lang w:eastAsia="zh-CN"/>
                    </w:rPr>
                  </w:pPr>
                  <w:r>
                    <w:rPr>
                      <w:rFonts w:ascii="Times New Roman" w:hAnsi="Times New Roman"/>
                      <w:sz w:val="20"/>
                      <w:lang w:eastAsia="sv-SE"/>
                    </w:rPr>
                    <w:t>N4 x DRX cycle x CSSF</w:t>
                  </w:r>
                  <w:r>
                    <w:rPr>
                      <w:rFonts w:ascii="Times New Roman" w:hAnsi="Times New Roman"/>
                      <w:sz w:val="20"/>
                      <w:vertAlign w:val="subscript"/>
                      <w:lang w:eastAsia="sv-SE"/>
                    </w:rPr>
                    <w:t>int</w:t>
                  </w:r>
                  <w:r>
                    <w:rPr>
                      <w:rFonts w:ascii="Times New Roman" w:hAnsi="Times New Roman"/>
                      <w:sz w:val="20"/>
                      <w:vertAlign w:val="subscript"/>
                      <w:lang w:eastAsia="zh-CN"/>
                    </w:rPr>
                    <w:t>er</w:t>
                  </w:r>
                </w:p>
                <w:p>
                  <w:pPr>
                    <w:pStyle w:val="33"/>
                    <w:keepNext w:val="0"/>
                    <w:keepLines w:val="0"/>
                    <w:rPr>
                      <w:rFonts w:ascii="Times New Roman" w:hAnsi="Times New Roman"/>
                      <w:bCs/>
                      <w:sz w:val="20"/>
                      <w:lang w:eastAsia="zh-CN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lang w:eastAsia="zh-CN"/>
                    </w:rPr>
                    <w:t xml:space="preserve">N4 = 4 </w:t>
                  </w:r>
                  <w:r>
                    <w:rPr>
                      <w:rFonts w:ascii="Times New Roman" w:hAnsi="Times New Roman"/>
                      <w:sz w:val="20"/>
                      <w:lang w:eastAsia="zh-CN"/>
                    </w:rPr>
                    <w:t>x M2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0" w:hRule="atLeast"/>
                <w:jc w:val="right"/>
              </w:trPr>
              <w:tc>
                <w:tcPr>
                  <w:tcW w:w="8296" w:type="dxa"/>
                  <w:gridSpan w:val="2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51"/>
                    <w:keepNext w:val="0"/>
                    <w:keepLines w:val="0"/>
                    <w:rPr>
                      <w:rFonts w:ascii="Times New Roman" w:hAnsi="Times New Roman"/>
                      <w:sz w:val="20"/>
                      <w:lang w:eastAsia="zh-CN"/>
                    </w:rPr>
                  </w:pPr>
                  <w:r>
                    <w:rPr>
                      <w:rFonts w:ascii="Times New Roman" w:hAnsi="Times New Roman"/>
                      <w:sz w:val="20"/>
                      <w:lang w:eastAsia="sv-SE"/>
                    </w:rPr>
                    <w:t>NOTE 1:</w:t>
                  </w:r>
                  <w:r>
                    <w:rPr>
                      <w:rFonts w:ascii="Times New Roman" w:hAnsi="Times New Roman"/>
                      <w:sz w:val="20"/>
                      <w:lang w:eastAsia="sv-SE"/>
                    </w:rPr>
                    <w:tab/>
                  </w:r>
                  <w:r>
                    <w:rPr>
                      <w:rFonts w:ascii="Times New Roman" w:hAnsi="Times New Roman"/>
                      <w:sz w:val="20"/>
                      <w:lang w:eastAsia="sv-SE"/>
                    </w:rPr>
                    <w:t>If different SMTC periodicities are configured for different cells, the SMTC period in the requirement is the one used by the cell being identified</w:t>
                  </w:r>
                </w:p>
                <w:p>
                  <w:pPr>
                    <w:pStyle w:val="51"/>
                    <w:keepNext w:val="0"/>
                    <w:keepLines w:val="0"/>
                    <w:rPr>
                      <w:rFonts w:ascii="Times New Roman" w:hAnsi="Times New Roman"/>
                      <w:snapToGrid w:val="0"/>
                      <w:sz w:val="20"/>
                      <w:lang w:eastAsia="zh-CN"/>
                    </w:rPr>
                  </w:pPr>
                  <w:r>
                    <w:rPr>
                      <w:rFonts w:ascii="Times New Roman" w:hAnsi="Times New Roman"/>
                      <w:sz w:val="20"/>
                      <w:lang w:eastAsia="sv-SE"/>
                    </w:rPr>
                    <w:t xml:space="preserve">NOTE </w:t>
                  </w:r>
                  <w:r>
                    <w:rPr>
                      <w:rFonts w:ascii="Times New Roman" w:hAnsi="Times New Roman" w:eastAsia="等线"/>
                      <w:sz w:val="20"/>
                      <w:lang w:eastAsia="zh-CN"/>
                    </w:rPr>
                    <w:t>2</w:t>
                  </w:r>
                  <w:r>
                    <w:rPr>
                      <w:rFonts w:ascii="Times New Roman" w:hAnsi="Times New Roman" w:eastAsia="等线"/>
                      <w:sz w:val="20"/>
                      <w:lang w:eastAsia="sv-SE"/>
                    </w:rPr>
                    <w:t>:</w:t>
                  </w:r>
                  <w:r>
                    <w:rPr>
                      <w:rFonts w:ascii="Times New Roman" w:hAnsi="Times New Roman"/>
                      <w:sz w:val="20"/>
                      <w:lang w:eastAsia="sv-SE"/>
                    </w:rPr>
                    <w:tab/>
                  </w:r>
                  <w:r>
                    <w:rPr>
                      <w:rFonts w:ascii="Times New Roman" w:hAnsi="Times New Roman"/>
                      <w:snapToGrid w:val="0"/>
                      <w:sz w:val="20"/>
                      <w:lang w:eastAsia="zh-CN"/>
                    </w:rPr>
                    <w:t xml:space="preserve">M2 = 1.5 if SMTC periodicity &gt; </w:t>
                  </w:r>
                  <w:r>
                    <w:rPr>
                      <w:rFonts w:ascii="Times New Roman" w:hAnsi="Times New Roman" w:eastAsia="等线"/>
                      <w:snapToGrid w:val="0"/>
                      <w:sz w:val="20"/>
                      <w:lang w:eastAsia="zh-CN"/>
                    </w:rPr>
                    <w:t>4</w:t>
                  </w:r>
                  <w:r>
                    <w:rPr>
                      <w:rFonts w:ascii="Times New Roman" w:hAnsi="Times New Roman"/>
                      <w:snapToGrid w:val="0"/>
                      <w:sz w:val="20"/>
                      <w:lang w:eastAsia="zh-CN"/>
                    </w:rPr>
                    <w:t>0 ms</w:t>
                  </w:r>
                  <w:r>
                    <w:rPr>
                      <w:rFonts w:ascii="Times New Roman" w:hAnsi="Times New Roman" w:eastAsia="等线"/>
                      <w:snapToGrid w:val="0"/>
                      <w:sz w:val="20"/>
                      <w:lang w:eastAsia="zh-CN"/>
                    </w:rPr>
                    <w:t>,</w:t>
                  </w:r>
                  <w:r>
                    <w:rPr>
                      <w:rFonts w:ascii="Times New Roman" w:hAnsi="Times New Roman"/>
                      <w:snapToGrid w:val="0"/>
                      <w:sz w:val="20"/>
                      <w:lang w:eastAsia="zh-CN"/>
                    </w:rPr>
                    <w:t xml:space="preserve"> otherwise M2=1</w:t>
                  </w:r>
                </w:p>
              </w:tc>
            </w:tr>
            <w:bookmarkEnd w:id="0"/>
          </w:tbl>
          <w:p>
            <w:pPr>
              <w:overflowPunct w:val="0"/>
              <w:autoSpaceDE w:val="0"/>
              <w:autoSpaceDN w:val="0"/>
              <w:adjustRightInd w:val="0"/>
              <w:ind w:left="400" w:leftChars="200"/>
              <w:textAlignment w:val="baseline"/>
              <w:rPr>
                <w:rFonts w:eastAsiaTheme="minorEastAsia"/>
                <w:lang w:eastAsia="zh-CN"/>
              </w:rPr>
            </w:pPr>
          </w:p>
        </w:tc>
      </w:tr>
    </w:tbl>
    <w:p>
      <w:pPr>
        <w:pStyle w:val="3"/>
        <w:tabs>
          <w:tab w:val="left" w:pos="226"/>
          <w:tab w:val="left" w:pos="284"/>
          <w:tab w:val="left" w:pos="5103"/>
        </w:tabs>
        <w:snapToGrid w:val="0"/>
        <w:spacing w:beforeLines="50"/>
        <w:rPr>
          <w:rFonts w:eastAsia="宋体"/>
          <w:szCs w:val="20"/>
          <w:lang w:val="en-US" w:eastAsia="zh-CN"/>
        </w:rPr>
      </w:pPr>
      <w:r>
        <w:rPr>
          <w:rFonts w:hint="eastAsia" w:eastAsia="宋体"/>
          <w:szCs w:val="20"/>
          <w:lang w:val="en-US" w:eastAsia="zh-CN"/>
        </w:rPr>
        <w:t>In this document, we provide some analysis focus on some remaining open issues.</w:t>
      </w:r>
    </w:p>
    <w:p>
      <w:pPr>
        <w:pStyle w:val="2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adjustRightInd w:val="0"/>
        <w:snapToGrid w:val="0"/>
        <w:spacing w:beforeLines="150" w:afterLines="50" w:line="300" w:lineRule="auto"/>
        <w:jc w:val="both"/>
        <w:textAlignment w:val="baseline"/>
        <w:rPr>
          <w:rFonts w:eastAsia="宋体"/>
          <w:lang w:eastAsia="zh-CN"/>
        </w:rPr>
      </w:pPr>
      <w:r>
        <w:rPr>
          <w:rFonts w:hint="eastAsia" w:eastAsia="宋体"/>
          <w:lang w:eastAsia="zh-CN"/>
        </w:rPr>
        <w:t>Discussion</w:t>
      </w:r>
    </w:p>
    <w:p>
      <w:pPr>
        <w:pStyle w:val="4"/>
        <w:rPr>
          <w:sz w:val="28"/>
          <w:lang w:val="en-US" w:eastAsia="zh-CN"/>
        </w:rPr>
      </w:pPr>
      <w:r>
        <w:rPr>
          <w:rFonts w:hint="eastAsia"/>
          <w:sz w:val="28"/>
          <w:lang w:val="en-US" w:eastAsia="zh-CN"/>
        </w:rPr>
        <w:t>2.1 The enhancement for inter-frequency measurement in connected state for HST</w:t>
      </w:r>
    </w:p>
    <w:p>
      <w:pPr>
        <w:pStyle w:val="3"/>
        <w:rPr>
          <w:rFonts w:hint="eastAsia" w:eastAsia="宋体"/>
          <w:szCs w:val="20"/>
          <w:lang w:val="en-US" w:eastAsia="zh-CN"/>
        </w:rPr>
      </w:pPr>
      <w:r>
        <w:rPr>
          <w:rFonts w:hint="eastAsia" w:eastAsia="宋体"/>
          <w:szCs w:val="20"/>
          <w:lang w:val="en-US" w:eastAsia="zh-CN"/>
        </w:rPr>
        <w:t>For the issue of PSS/SSS detection time requirement for inter-frequency measurement with MG in connected state for HST, the following options were discussed during last meeting:</w:t>
      </w:r>
    </w:p>
    <w:tbl>
      <w:tblPr>
        <w:tblStyle w:val="1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73" w:hRule="atLeast"/>
        </w:trPr>
        <w:tc>
          <w:tcPr>
            <w:tcW w:w="9514" w:type="dxa"/>
          </w:tcPr>
          <w:p>
            <w:pPr>
              <w:pStyle w:val="27"/>
              <w:numPr>
                <w:ilvl w:val="0"/>
                <w:numId w:val="4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宋体"/>
                <w:szCs w:val="24"/>
                <w:lang w:eastAsia="zh-CN"/>
              </w:rPr>
            </w:pPr>
            <w:r>
              <w:rPr>
                <w:rFonts w:eastAsia="宋体"/>
                <w:szCs w:val="24"/>
                <w:lang w:eastAsia="zh-CN"/>
              </w:rPr>
              <w:t xml:space="preserve">Option 1 (QC, Nokia): </w:t>
            </w:r>
          </w:p>
          <w:tbl>
            <w:tblPr>
              <w:tblStyle w:val="16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122"/>
              <w:gridCol w:w="7119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12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>
                    <w:rPr>
                      <w:rFonts w:ascii="Arial" w:hAnsi="Arial"/>
                      <w:b/>
                      <w:sz w:val="18"/>
                    </w:rPr>
                    <w:t>Condition</w:t>
                  </w:r>
                  <w:r>
                    <w:rPr>
                      <w:rFonts w:ascii="Arial" w:hAnsi="Arial"/>
                      <w:b/>
                      <w:sz w:val="18"/>
                      <w:vertAlign w:val="superscript"/>
                    </w:rPr>
                    <w:t xml:space="preserve"> NOTE1,2</w:t>
                  </w:r>
                </w:p>
              </w:tc>
              <w:tc>
                <w:tcPr>
                  <w:tcW w:w="711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>
                    <w:rPr>
                      <w:rFonts w:ascii="Arial" w:hAnsi="Arial"/>
                      <w:b/>
                      <w:sz w:val="18"/>
                    </w:rPr>
                    <w:t>T</w:t>
                  </w:r>
                  <w:r>
                    <w:rPr>
                      <w:rFonts w:ascii="Arial" w:hAnsi="Arial"/>
                      <w:b/>
                      <w:sz w:val="18"/>
                      <w:vertAlign w:val="subscript"/>
                    </w:rPr>
                    <w:t>PSS/SSS_sync_inter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12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33"/>
                  </w:pPr>
                  <w:r>
                    <w:t>No DRX</w:t>
                  </w:r>
                </w:p>
              </w:tc>
              <w:tc>
                <w:tcPr>
                  <w:tcW w:w="711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33"/>
                  </w:pPr>
                  <w:r>
                    <w:t xml:space="preserve"> Max(600ms, 6 </w:t>
                  </w:r>
                  <w:r>
                    <w:rPr>
                      <w:rFonts w:cs="Arial"/>
                      <w:szCs w:val="18"/>
                    </w:rPr>
                    <w:sym w:font="Symbol" w:char="F0B4"/>
                  </w:r>
                  <w:r>
                    <w:t xml:space="preserve"> Max(MGRP, SMTC period)) </w:t>
                  </w:r>
                  <w:r>
                    <w:rPr>
                      <w:rFonts w:cs="Arial"/>
                      <w:szCs w:val="18"/>
                    </w:rPr>
                    <w:sym w:font="Symbol" w:char="F0B4"/>
                  </w:r>
                  <w:r>
                    <w:t xml:space="preserve"> CSSF</w:t>
                  </w:r>
                  <w:r>
                    <w:rPr>
                      <w:vertAlign w:val="subscript"/>
                    </w:rPr>
                    <w:t>inter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12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33"/>
                  </w:pPr>
                  <w:r>
                    <w:t xml:space="preserve">DRX cycle </w:t>
                  </w:r>
                  <w:r>
                    <w:rPr>
                      <w:rFonts w:hint="eastAsia"/>
                      <w:lang w:val="en-US"/>
                    </w:rPr>
                    <w:t>≤</w:t>
                  </w:r>
                  <w:r>
                    <w:t xml:space="preserve"> 320ms</w:t>
                  </w:r>
                </w:p>
              </w:tc>
              <w:tc>
                <w:tcPr>
                  <w:tcW w:w="711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33"/>
                    <w:rPr>
                      <w:b/>
                    </w:rPr>
                  </w:pPr>
                  <w:r>
                    <w:t>Max(600ms, Ceil(6*M2</w:t>
                  </w:r>
                  <w:r>
                    <w:rPr>
                      <w:vertAlign w:val="superscript"/>
                    </w:rPr>
                    <w:t xml:space="preserve"> Note 3</w:t>
                  </w:r>
                  <w:r>
                    <w:t xml:space="preserve">) </w:t>
                  </w:r>
                  <w:r>
                    <w:rPr>
                      <w:rFonts w:cs="Arial"/>
                      <w:szCs w:val="18"/>
                    </w:rPr>
                    <w:sym w:font="Symbol" w:char="F0B4"/>
                  </w:r>
                  <w:r>
                    <w:t xml:space="preserve"> Max(MGRP, SMTC period, DRX cycle)) </w:t>
                  </w:r>
                  <w:r>
                    <w:rPr>
                      <w:rFonts w:cs="Arial"/>
                      <w:szCs w:val="18"/>
                    </w:rPr>
                    <w:sym w:font="Symbol" w:char="F0B4"/>
                  </w:r>
                  <w:r>
                    <w:t xml:space="preserve"> CSSF</w:t>
                  </w:r>
                  <w:r>
                    <w:rPr>
                      <w:vertAlign w:val="subscript"/>
                    </w:rPr>
                    <w:t>inter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12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33"/>
                    <w:rPr>
                      <w:b/>
                    </w:rPr>
                  </w:pPr>
                  <w:r>
                    <w:t>DRX cycle &gt; 320ms</w:t>
                  </w:r>
                  <w:r>
                    <w:rPr>
                      <w:b/>
                    </w:rPr>
                    <w:t xml:space="preserve"> </w:t>
                  </w:r>
                </w:p>
              </w:tc>
              <w:tc>
                <w:tcPr>
                  <w:tcW w:w="711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33"/>
                    <w:rPr>
                      <w:b/>
                    </w:rPr>
                  </w:pPr>
                  <w:r>
                    <w:t xml:space="preserve">6 </w:t>
                  </w:r>
                  <w:r>
                    <w:rPr>
                      <w:rFonts w:cs="Arial"/>
                      <w:szCs w:val="18"/>
                    </w:rPr>
                    <w:sym w:font="Symbol" w:char="F0B4"/>
                  </w:r>
                  <w:r>
                    <w:t xml:space="preserve"> DRX cycle </w:t>
                  </w:r>
                  <w:r>
                    <w:rPr>
                      <w:rFonts w:cs="Arial"/>
                      <w:szCs w:val="18"/>
                    </w:rPr>
                    <w:sym w:font="Symbol" w:char="F0B4"/>
                  </w:r>
                  <w:r>
                    <w:t xml:space="preserve"> CSSF</w:t>
                  </w:r>
                  <w:r>
                    <w:rPr>
                      <w:vertAlign w:val="subscript"/>
                    </w:rPr>
                    <w:t>inter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9241" w:type="dxa"/>
                  <w:gridSpan w:val="2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51"/>
                  </w:pPr>
                  <w:r>
                    <w:t>NOTE 1:</w:t>
                  </w:r>
                  <w:r>
                    <w:tab/>
                  </w:r>
                  <w:r>
                    <w:t>DRX or non DRX requirements apply according to the conditions described in clause 3.6.1</w:t>
                  </w:r>
                </w:p>
                <w:p>
                  <w:pPr>
                    <w:pStyle w:val="51"/>
                  </w:pPr>
                  <w:r>
                    <w:t>NOTE 2:</w:t>
                  </w:r>
                  <w:r>
                    <w:tab/>
                  </w:r>
                  <w:r>
                    <w:t>In EN-DC operation, the parameters, timers and scheduling requests referred to in clause 3.6.1 are for the secondary cell group. The DRX cycle is the DRX cycle of the secondary cell group.</w:t>
                  </w:r>
                </w:p>
                <w:p>
                  <w:pPr>
                    <w:pStyle w:val="51"/>
                  </w:pPr>
                  <w:r>
                    <w:t>NOTE 3</w:t>
                  </w:r>
                  <w:r>
                    <w:rPr>
                      <w:rFonts w:eastAsia="PMingLiU"/>
                    </w:rPr>
                    <w:t>:</w:t>
                  </w:r>
                  <w:r>
                    <w:tab/>
                  </w:r>
                  <w:r>
                    <w:rPr>
                      <w:snapToGrid w:val="0"/>
                      <w:lang w:eastAsia="zh-CN"/>
                    </w:rPr>
                    <w:t xml:space="preserve">When </w:t>
                  </w:r>
                  <w:r>
                    <w:rPr>
                      <w:rFonts w:ascii="Times New Roman" w:hAnsi="Times New Roman"/>
                      <w:sz w:val="20"/>
                    </w:rPr>
                    <w:t>high speed</w:t>
                  </w:r>
                  <w:r>
                    <w:rPr>
                      <w:snapToGrid w:val="0"/>
                      <w:lang w:eastAsia="zh-CN"/>
                    </w:rPr>
                    <w:t xml:space="preserve"> is not configured, M2 = 1.5; When </w:t>
                  </w:r>
                  <w:r>
                    <w:rPr>
                      <w:rFonts w:ascii="Times New Roman" w:hAnsi="Times New Roman"/>
                      <w:sz w:val="20"/>
                    </w:rPr>
                    <w:t>high speed</w:t>
                  </w:r>
                  <w:r>
                    <w:rPr>
                      <w:snapToGrid w:val="0"/>
                      <w:lang w:eastAsia="zh-CN"/>
                    </w:rPr>
                    <w:t xml:space="preserve"> is configured, M2 = 1.5 if SMTC periodicity &gt; 40 ms;,otherwise M2=1</w:t>
                  </w:r>
                </w:p>
              </w:tc>
            </w:tr>
          </w:tbl>
          <w:p>
            <w:pPr>
              <w:pStyle w:val="27"/>
              <w:numPr>
                <w:ilvl w:val="0"/>
                <w:numId w:val="4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宋体"/>
                <w:szCs w:val="24"/>
                <w:lang w:eastAsia="zh-CN"/>
              </w:rPr>
            </w:pPr>
            <w:r>
              <w:rPr>
                <w:rFonts w:hint="eastAsia" w:eastAsia="宋体"/>
                <w:szCs w:val="24"/>
                <w:lang w:eastAsia="zh-CN"/>
              </w:rPr>
              <w:t>Option</w:t>
            </w:r>
            <w:r>
              <w:rPr>
                <w:rFonts w:eastAsia="宋体"/>
                <w:szCs w:val="24"/>
                <w:lang w:eastAsia="zh-CN"/>
              </w:rPr>
              <w:t xml:space="preserve"> 2 (CATT, MTK, OPPO, vivo, HW):</w:t>
            </w:r>
          </w:p>
          <w:tbl>
            <w:tblPr>
              <w:tblStyle w:val="16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122"/>
              <w:gridCol w:w="7119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12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keepNext/>
                    <w:keepLines/>
                    <w:spacing w:after="0" w:line="276" w:lineRule="auto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Condition</w:t>
                  </w:r>
                  <w:r>
                    <w:rPr>
                      <w:b/>
                      <w:vertAlign w:val="superscript"/>
                    </w:rPr>
                    <w:t xml:space="preserve"> NOTE1,2</w:t>
                  </w:r>
                </w:p>
              </w:tc>
              <w:tc>
                <w:tcPr>
                  <w:tcW w:w="711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keepNext/>
                    <w:keepLines/>
                    <w:spacing w:after="0" w:line="276" w:lineRule="auto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T</w:t>
                  </w:r>
                  <w:r>
                    <w:rPr>
                      <w:b/>
                      <w:vertAlign w:val="subscript"/>
                    </w:rPr>
                    <w:t>PSS/SSS_sync_inter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12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33"/>
                    <w:spacing w:line="276" w:lineRule="auto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No DRX</w:t>
                  </w:r>
                </w:p>
              </w:tc>
              <w:tc>
                <w:tcPr>
                  <w:tcW w:w="711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33"/>
                    <w:spacing w:line="276" w:lineRule="auto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 xml:space="preserve"> Max(600ms, 8 </w:t>
                  </w:r>
                  <w:r>
                    <w:rPr>
                      <w:rFonts w:ascii="Times New Roman" w:hAnsi="Times New Roman"/>
                      <w:sz w:val="20"/>
                    </w:rPr>
                    <w:sym w:font="Symbol" w:char="F0B4"/>
                  </w:r>
                  <w:r>
                    <w:rPr>
                      <w:rFonts w:ascii="Times New Roman" w:hAnsi="Times New Roman"/>
                      <w:sz w:val="20"/>
                    </w:rPr>
                    <w:t xml:space="preserve"> Max(MGRP, SMTC period)) </w:t>
                  </w:r>
                  <w:r>
                    <w:rPr>
                      <w:rFonts w:ascii="Times New Roman" w:hAnsi="Times New Roman"/>
                      <w:sz w:val="20"/>
                    </w:rPr>
                    <w:sym w:font="Symbol" w:char="F0B4"/>
                  </w:r>
                  <w:r>
                    <w:rPr>
                      <w:rFonts w:ascii="Times New Roman" w:hAnsi="Times New Roman"/>
                      <w:sz w:val="20"/>
                    </w:rPr>
                    <w:t xml:space="preserve"> CSSF</w:t>
                  </w:r>
                  <w:r>
                    <w:rPr>
                      <w:rFonts w:ascii="Times New Roman" w:hAnsi="Times New Roman"/>
                      <w:sz w:val="20"/>
                      <w:vertAlign w:val="subscript"/>
                    </w:rPr>
                    <w:t>inter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12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33"/>
                    <w:spacing w:line="276" w:lineRule="auto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DRX cycle ≤ 320ms</w:t>
                  </w:r>
                </w:p>
              </w:tc>
              <w:tc>
                <w:tcPr>
                  <w:tcW w:w="711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33"/>
                    <w:spacing w:line="276" w:lineRule="auto"/>
                    <w:rPr>
                      <w:rFonts w:ascii="Times New Roman" w:hAnsi="Times New Roman"/>
                      <w:b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Max(600ms, Ceil(8*M2</w:t>
                  </w:r>
                  <w:r>
                    <w:rPr>
                      <w:szCs w:val="18"/>
                      <w:vertAlign w:val="superscript"/>
                    </w:rPr>
                    <w:t xml:space="preserve"> Note </w:t>
                  </w:r>
                  <w:r>
                    <w:rPr>
                      <w:rFonts w:eastAsia="等线"/>
                      <w:szCs w:val="18"/>
                      <w:vertAlign w:val="superscript"/>
                      <w:lang w:eastAsia="zh-CN"/>
                    </w:rPr>
                    <w:t>3</w:t>
                  </w:r>
                  <w:r>
                    <w:rPr>
                      <w:rFonts w:ascii="Times New Roman" w:hAnsi="Times New Roman"/>
                      <w:sz w:val="20"/>
                    </w:rPr>
                    <w:t xml:space="preserve">) </w:t>
                  </w:r>
                  <w:r>
                    <w:rPr>
                      <w:rFonts w:ascii="Times New Roman" w:hAnsi="Times New Roman"/>
                      <w:sz w:val="20"/>
                    </w:rPr>
                    <w:sym w:font="Symbol" w:char="F0B4"/>
                  </w:r>
                  <w:r>
                    <w:rPr>
                      <w:rFonts w:ascii="Times New Roman" w:hAnsi="Times New Roman"/>
                      <w:sz w:val="20"/>
                    </w:rPr>
                    <w:t xml:space="preserve"> Max(MGRP, SMTC period, DRX cycle)) </w:t>
                  </w:r>
                  <w:r>
                    <w:rPr>
                      <w:rFonts w:ascii="Times New Roman" w:hAnsi="Times New Roman"/>
                      <w:sz w:val="20"/>
                    </w:rPr>
                    <w:sym w:font="Symbol" w:char="F0B4"/>
                  </w:r>
                  <w:r>
                    <w:rPr>
                      <w:rFonts w:ascii="Times New Roman" w:hAnsi="Times New Roman"/>
                      <w:sz w:val="20"/>
                    </w:rPr>
                    <w:t xml:space="preserve"> CSSF</w:t>
                  </w:r>
                  <w:r>
                    <w:rPr>
                      <w:rFonts w:ascii="Times New Roman" w:hAnsi="Times New Roman"/>
                      <w:sz w:val="20"/>
                      <w:vertAlign w:val="subscript"/>
                    </w:rPr>
                    <w:t>inter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12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33"/>
                    <w:spacing w:line="276" w:lineRule="auto"/>
                    <w:rPr>
                      <w:rFonts w:ascii="Times New Roman" w:hAnsi="Times New Roman"/>
                      <w:b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DRX cycle &gt; 320ms</w:t>
                  </w:r>
                  <w:r>
                    <w:rPr>
                      <w:rFonts w:ascii="Times New Roman" w:hAnsi="Times New Roman"/>
                      <w:b/>
                      <w:sz w:val="20"/>
                    </w:rPr>
                    <w:t xml:space="preserve"> </w:t>
                  </w:r>
                </w:p>
              </w:tc>
              <w:tc>
                <w:tcPr>
                  <w:tcW w:w="711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33"/>
                    <w:spacing w:line="276" w:lineRule="auto"/>
                    <w:rPr>
                      <w:rFonts w:ascii="Times New Roman" w:hAnsi="Times New Roman"/>
                      <w:b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 xml:space="preserve">8 </w:t>
                  </w:r>
                  <w:r>
                    <w:rPr>
                      <w:rFonts w:ascii="Times New Roman" w:hAnsi="Times New Roman"/>
                      <w:sz w:val="20"/>
                    </w:rPr>
                    <w:sym w:font="Symbol" w:char="F0B4"/>
                  </w:r>
                  <w:r>
                    <w:rPr>
                      <w:rFonts w:ascii="Times New Roman" w:hAnsi="Times New Roman"/>
                      <w:sz w:val="20"/>
                    </w:rPr>
                    <w:t xml:space="preserve"> DRX cycle </w:t>
                  </w:r>
                  <w:r>
                    <w:rPr>
                      <w:rFonts w:ascii="Times New Roman" w:hAnsi="Times New Roman"/>
                      <w:sz w:val="20"/>
                    </w:rPr>
                    <w:sym w:font="Symbol" w:char="F0B4"/>
                  </w:r>
                  <w:r>
                    <w:rPr>
                      <w:rFonts w:ascii="Times New Roman" w:hAnsi="Times New Roman"/>
                      <w:sz w:val="20"/>
                    </w:rPr>
                    <w:t xml:space="preserve"> CSSF</w:t>
                  </w:r>
                  <w:r>
                    <w:rPr>
                      <w:rFonts w:ascii="Times New Roman" w:hAnsi="Times New Roman"/>
                      <w:sz w:val="20"/>
                      <w:vertAlign w:val="subscript"/>
                    </w:rPr>
                    <w:t>inter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9241" w:type="dxa"/>
                  <w:gridSpan w:val="2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51"/>
                    <w:spacing w:line="276" w:lineRule="auto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NOTE 1:</w:t>
                  </w:r>
                  <w:r>
                    <w:rPr>
                      <w:rFonts w:ascii="Times New Roman" w:hAnsi="Times New Roman"/>
                      <w:sz w:val="20"/>
                    </w:rPr>
                    <w:tab/>
                  </w:r>
                  <w:r>
                    <w:rPr>
                      <w:rFonts w:ascii="Times New Roman" w:hAnsi="Times New Roman"/>
                      <w:sz w:val="20"/>
                    </w:rPr>
                    <w:t>DRX or non DRX requirements apply according to the conditions described in clause 3.6.1</w:t>
                  </w:r>
                </w:p>
                <w:p>
                  <w:pPr>
                    <w:pStyle w:val="51"/>
                    <w:spacing w:line="276" w:lineRule="auto"/>
                    <w:rPr>
                      <w:rFonts w:ascii="Times New Roman" w:hAnsi="Times New Roman"/>
                      <w:sz w:val="20"/>
                      <w:lang w:eastAsia="zh-CN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NOTE 2:</w:t>
                  </w:r>
                  <w:r>
                    <w:rPr>
                      <w:rFonts w:ascii="Times New Roman" w:hAnsi="Times New Roman"/>
                      <w:sz w:val="20"/>
                    </w:rPr>
                    <w:tab/>
                  </w:r>
                  <w:r>
                    <w:rPr>
                      <w:rFonts w:ascii="Times New Roman" w:hAnsi="Times New Roman"/>
                      <w:sz w:val="20"/>
                    </w:rPr>
                    <w:t>In EN-DC operation, the parameters, timers and scheduling requests referred to in clause 3.6.1 are for the secondary cell group. The DRX cycle is the DRX cycle of the secondary cell group.</w:t>
                  </w:r>
                </w:p>
                <w:p>
                  <w:pPr>
                    <w:pStyle w:val="51"/>
                    <w:spacing w:line="276" w:lineRule="auto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NOTE 3:  When high speed is not configured, M2 = 1.5. When high speed is configured, M2 = 1.5 if SMTC periodicity &gt; 40 ms, otherwise M2=1.</w:t>
                  </w:r>
                </w:p>
              </w:tc>
            </w:tr>
          </w:tbl>
          <w:p>
            <w:pPr>
              <w:pStyle w:val="27"/>
              <w:numPr>
                <w:ilvl w:val="0"/>
                <w:numId w:val="4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宋体"/>
                <w:szCs w:val="24"/>
                <w:lang w:eastAsia="zh-CN"/>
              </w:rPr>
            </w:pPr>
            <w:r>
              <w:rPr>
                <w:rFonts w:eastAsia="宋体"/>
                <w:szCs w:val="24"/>
                <w:lang w:eastAsia="zh-CN"/>
              </w:rPr>
              <w:t>Option 3 (Ericsson, Nokia):</w:t>
            </w:r>
          </w:p>
          <w:tbl>
            <w:tblPr>
              <w:tblStyle w:val="16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122"/>
              <w:gridCol w:w="7119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12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  <w:lang w:val="en-US"/>
                    </w:rPr>
                  </w:pPr>
                  <w:r>
                    <w:rPr>
                      <w:rFonts w:ascii="Arial" w:hAnsi="Arial"/>
                      <w:b/>
                      <w:sz w:val="18"/>
                    </w:rPr>
                    <w:t>Condition</w:t>
                  </w:r>
                  <w:r>
                    <w:rPr>
                      <w:rFonts w:ascii="Arial" w:hAnsi="Arial"/>
                      <w:b/>
                      <w:sz w:val="18"/>
                      <w:vertAlign w:val="superscript"/>
                    </w:rPr>
                    <w:t xml:space="preserve"> NOTE1,2</w:t>
                  </w:r>
                </w:p>
              </w:tc>
              <w:tc>
                <w:tcPr>
                  <w:tcW w:w="711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>
                    <w:rPr>
                      <w:rFonts w:ascii="Arial" w:hAnsi="Arial"/>
                      <w:b/>
                      <w:sz w:val="18"/>
                    </w:rPr>
                    <w:t>T</w:t>
                  </w:r>
                  <w:r>
                    <w:rPr>
                      <w:rFonts w:ascii="Arial" w:hAnsi="Arial"/>
                      <w:b/>
                      <w:sz w:val="18"/>
                      <w:vertAlign w:val="subscript"/>
                    </w:rPr>
                    <w:t>PSS/SSS_sync_inter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12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33"/>
                    <w:spacing w:line="256" w:lineRule="auto"/>
                  </w:pPr>
                  <w:r>
                    <w:t>No DRX</w:t>
                  </w:r>
                </w:p>
              </w:tc>
              <w:tc>
                <w:tcPr>
                  <w:tcW w:w="711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33"/>
                    <w:spacing w:line="256" w:lineRule="auto"/>
                  </w:pPr>
                  <w:r>
                    <w:t xml:space="preserve"> Max(600ms, N</w:t>
                  </w:r>
                  <w:r>
                    <w:rPr>
                      <w:vertAlign w:val="superscript"/>
                      <w:lang w:eastAsia="zh-CN"/>
                    </w:rPr>
                    <w:t xml:space="preserve"> Note 4</w:t>
                  </w:r>
                  <w:r>
                    <w:t xml:space="preserve"> </w:t>
                  </w:r>
                  <w:r>
                    <w:rPr>
                      <w:szCs w:val="18"/>
                    </w:rPr>
                    <w:sym w:font="Symbol" w:char="F0B4"/>
                  </w:r>
                  <w:r>
                    <w:t xml:space="preserve"> Max(MGRP, SMTC period)) </w:t>
                  </w:r>
                  <w:r>
                    <w:rPr>
                      <w:szCs w:val="18"/>
                    </w:rPr>
                    <w:sym w:font="Symbol" w:char="F0B4"/>
                  </w:r>
                  <w:r>
                    <w:t xml:space="preserve"> CSSF</w:t>
                  </w:r>
                  <w:r>
                    <w:rPr>
                      <w:vertAlign w:val="subscript"/>
                    </w:rPr>
                    <w:t>inter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12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33"/>
                    <w:spacing w:line="256" w:lineRule="auto"/>
                  </w:pPr>
                  <w:r>
                    <w:t xml:space="preserve">DRX cycle </w:t>
                  </w:r>
                  <w:r>
                    <w:rPr>
                      <w:rFonts w:hint="eastAsia"/>
                    </w:rPr>
                    <w:t>≤</w:t>
                  </w:r>
                  <w:r>
                    <w:t xml:space="preserve"> 320ms</w:t>
                  </w:r>
                </w:p>
              </w:tc>
              <w:tc>
                <w:tcPr>
                  <w:tcW w:w="711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33"/>
                    <w:spacing w:line="256" w:lineRule="auto"/>
                    <w:rPr>
                      <w:b/>
                    </w:rPr>
                  </w:pPr>
                  <w:r>
                    <w:t>Max(600ms, Ceil(N</w:t>
                  </w:r>
                  <w:r>
                    <w:rPr>
                      <w:vertAlign w:val="superscript"/>
                      <w:lang w:eastAsia="zh-CN"/>
                    </w:rPr>
                    <w:t xml:space="preserve"> Note 4</w:t>
                  </w:r>
                  <w:r>
                    <w:rPr>
                      <w:szCs w:val="18"/>
                    </w:rPr>
                    <w:sym w:font="Symbol" w:char="F0B4"/>
                  </w:r>
                  <w:r>
                    <w:rPr>
                      <w:lang w:eastAsia="zh-CN"/>
                    </w:rPr>
                    <w:t xml:space="preserve"> M2</w:t>
                  </w:r>
                  <w:r>
                    <w:rPr>
                      <w:vertAlign w:val="superscript"/>
                      <w:lang w:eastAsia="zh-CN"/>
                    </w:rPr>
                    <w:t xml:space="preserve"> Note 3</w:t>
                  </w:r>
                  <w:r>
                    <w:t xml:space="preserve">) </w:t>
                  </w:r>
                  <w:r>
                    <w:rPr>
                      <w:szCs w:val="18"/>
                    </w:rPr>
                    <w:sym w:font="Symbol" w:char="F0B4"/>
                  </w:r>
                  <w:r>
                    <w:t xml:space="preserve"> Max(MGRP, SMTC period, DRX cycle)) </w:t>
                  </w:r>
                  <w:r>
                    <w:rPr>
                      <w:szCs w:val="18"/>
                    </w:rPr>
                    <w:sym w:font="Symbol" w:char="F0B4"/>
                  </w:r>
                  <w:r>
                    <w:t xml:space="preserve"> CSSF</w:t>
                  </w:r>
                  <w:r>
                    <w:rPr>
                      <w:vertAlign w:val="subscript"/>
                    </w:rPr>
                    <w:t>inter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12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33"/>
                    <w:spacing w:line="256" w:lineRule="auto"/>
                    <w:rPr>
                      <w:b/>
                    </w:rPr>
                  </w:pPr>
                  <w:r>
                    <w:t>DRX cycle &gt; 320ms</w:t>
                  </w:r>
                  <w:r>
                    <w:rPr>
                      <w:b/>
                    </w:rPr>
                    <w:t xml:space="preserve"> </w:t>
                  </w:r>
                </w:p>
              </w:tc>
              <w:tc>
                <w:tcPr>
                  <w:tcW w:w="711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33"/>
                    <w:spacing w:line="256" w:lineRule="auto"/>
                    <w:rPr>
                      <w:b/>
                    </w:rPr>
                  </w:pPr>
                  <w:r>
                    <w:t>N</w:t>
                  </w:r>
                  <w:r>
                    <w:rPr>
                      <w:vertAlign w:val="superscript"/>
                      <w:lang w:eastAsia="zh-CN"/>
                    </w:rPr>
                    <w:t xml:space="preserve"> Note 4</w:t>
                  </w:r>
                  <w:r>
                    <w:t xml:space="preserve"> </w:t>
                  </w:r>
                  <w:r>
                    <w:rPr>
                      <w:szCs w:val="18"/>
                    </w:rPr>
                    <w:sym w:font="Symbol" w:char="F0B4"/>
                  </w:r>
                  <w:r>
                    <w:t xml:space="preserve"> DRX cycle </w:t>
                  </w:r>
                  <w:r>
                    <w:rPr>
                      <w:szCs w:val="18"/>
                    </w:rPr>
                    <w:sym w:font="Symbol" w:char="F0B4"/>
                  </w:r>
                  <w:r>
                    <w:t xml:space="preserve"> CSSF</w:t>
                  </w:r>
                  <w:r>
                    <w:rPr>
                      <w:vertAlign w:val="subscript"/>
                    </w:rPr>
                    <w:t>inter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9241" w:type="dxa"/>
                  <w:gridSpan w:val="2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51"/>
                    <w:spacing w:line="256" w:lineRule="auto"/>
                  </w:pPr>
                  <w:r>
                    <w:t>NOTE 1:</w:t>
                  </w:r>
                  <w:r>
                    <w:tab/>
                  </w:r>
                  <w:r>
                    <w:t>DRX or non DRX requirements apply according to the conditions described in clause 3.6.1</w:t>
                  </w:r>
                </w:p>
                <w:p>
                  <w:pPr>
                    <w:pStyle w:val="51"/>
                    <w:spacing w:line="256" w:lineRule="auto"/>
                  </w:pPr>
                  <w:r>
                    <w:t>NOTE 2:</w:t>
                  </w:r>
                  <w:r>
                    <w:tab/>
                  </w:r>
                  <w:r>
                    <w:t>In EN-DC operation, the parameters, timers and scheduling requests referred to in clause 3.6.1 are for the secondary cell group. The DRX cycle is the DRX cycle of the secondary cell group.</w:t>
                  </w:r>
                </w:p>
                <w:p>
                  <w:pPr>
                    <w:pStyle w:val="51"/>
                    <w:spacing w:line="256" w:lineRule="auto"/>
                  </w:pPr>
                  <w:r>
                    <w:t>NOTE 3:</w:t>
                  </w:r>
                  <w:r>
                    <w:tab/>
                  </w:r>
                  <w:r>
                    <w:t xml:space="preserve">When </w:t>
                  </w:r>
                  <w:r>
                    <w:rPr>
                      <w:i/>
                      <w:iCs/>
                    </w:rPr>
                    <w:t>highSpeedMeasFlag-r16</w:t>
                  </w:r>
                  <w:r>
                    <w:rPr>
                      <w:lang w:eastAsia="zh-CN"/>
                    </w:rPr>
                    <w:t xml:space="preserve"> is</w:t>
                  </w:r>
                  <w:r>
                    <w:t xml:space="preserve"> not configured, M2 = 1.5; When </w:t>
                  </w:r>
                  <w:r>
                    <w:rPr>
                      <w:i/>
                      <w:iCs/>
                    </w:rPr>
                    <w:t>highSpeedMeasFlag-r16</w:t>
                  </w:r>
                  <w:r>
                    <w:rPr>
                      <w:lang w:eastAsia="zh-CN"/>
                    </w:rPr>
                    <w:t xml:space="preserve"> is</w:t>
                  </w:r>
                  <w:r>
                    <w:t xml:space="preserve"> configured, M2 = 1.5 if SMTC periodicity &gt; 40 ms;,otherwise M2=1.</w:t>
                  </w:r>
                </w:p>
                <w:p>
                  <w:pPr>
                    <w:pStyle w:val="51"/>
                    <w:spacing w:line="256" w:lineRule="auto"/>
                  </w:pPr>
                  <w:r>
                    <w:t>NOTE 4:</w:t>
                  </w:r>
                  <w:r>
                    <w:tab/>
                  </w:r>
                  <w:r>
                    <w:t xml:space="preserve">When </w:t>
                  </w:r>
                  <w:r>
                    <w:rPr>
                      <w:i/>
                      <w:iCs/>
                    </w:rPr>
                    <w:t>highSpeedMeasFlag-r16</w:t>
                  </w:r>
                  <w:r>
                    <w:rPr>
                      <w:lang w:eastAsia="zh-CN"/>
                    </w:rPr>
                    <w:t xml:space="preserve"> is</w:t>
                  </w:r>
                  <w:r>
                    <w:t xml:space="preserve"> not configured, N = 8; otherwise N = 5.</w:t>
                  </w:r>
                </w:p>
              </w:tc>
            </w:tr>
          </w:tbl>
          <w:p>
            <w:pPr>
              <w:pStyle w:val="27"/>
              <w:numPr>
                <w:ilvl w:val="0"/>
                <w:numId w:val="4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宋体"/>
                <w:szCs w:val="24"/>
                <w:lang w:eastAsia="zh-CN"/>
              </w:rPr>
            </w:pPr>
            <w:r>
              <w:rPr>
                <w:rFonts w:eastAsia="宋体"/>
                <w:szCs w:val="24"/>
                <w:lang w:eastAsia="zh-CN"/>
              </w:rPr>
              <w:t>O</w:t>
            </w:r>
            <w:r>
              <w:rPr>
                <w:rFonts w:hint="eastAsia" w:eastAsia="宋体"/>
                <w:szCs w:val="24"/>
                <w:lang w:eastAsia="zh-CN"/>
              </w:rPr>
              <w:t>ption</w:t>
            </w:r>
            <w:r>
              <w:rPr>
                <w:rFonts w:eastAsia="宋体"/>
                <w:szCs w:val="24"/>
                <w:lang w:eastAsia="zh-CN"/>
              </w:rPr>
              <w:t xml:space="preserve"> 4 </w:t>
            </w:r>
            <w:r>
              <w:rPr>
                <w:rFonts w:hint="eastAsia" w:eastAsia="宋体"/>
                <w:szCs w:val="24"/>
                <w:lang w:eastAsia="zh-CN"/>
              </w:rPr>
              <w:t>(</w:t>
            </w:r>
            <w:r>
              <w:rPr>
                <w:rFonts w:eastAsia="宋体"/>
                <w:szCs w:val="24"/>
                <w:lang w:eastAsia="zh-CN"/>
              </w:rPr>
              <w:t>Apple):</w:t>
            </w:r>
          </w:p>
          <w:tbl>
            <w:tblPr>
              <w:tblStyle w:val="16"/>
              <w:tblW w:w="0" w:type="auto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299"/>
              <w:gridCol w:w="4980"/>
            </w:tblGrid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10" w:hRule="atLeast"/>
              </w:trPr>
              <w:tc>
                <w:tcPr>
                  <w:tcW w:w="4299" w:type="dxa"/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</w:tcPr>
                <w:p>
                  <w:pPr>
                    <w:jc w:val="center"/>
                    <w:rPr>
                      <w:lang w:eastAsia="zh-CN"/>
                    </w:rPr>
                  </w:pPr>
                  <w:r>
                    <w:rPr>
                      <w:rFonts w:ascii="Times" w:hAnsi="Times" w:cs="Times"/>
                      <w:color w:val="000000"/>
                      <w:sz w:val="18"/>
                      <w:szCs w:val="18"/>
                    </w:rPr>
                    <w:t>Condition</w:t>
                  </w:r>
                  <w:r>
                    <w:rPr>
                      <w:rFonts w:ascii="Times" w:hAnsi="Times" w:cs="Times"/>
                      <w:color w:val="000000"/>
                      <w:sz w:val="12"/>
                      <w:szCs w:val="12"/>
                      <w:vertAlign w:val="superscript"/>
                    </w:rPr>
                    <w:t xml:space="preserve"> NOTE1,2</w:t>
                  </w:r>
                </w:p>
              </w:tc>
              <w:tc>
                <w:tcPr>
                  <w:tcW w:w="4749" w:type="dxa"/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</w:tcPr>
                <w:p>
                  <w:pPr>
                    <w:jc w:val="center"/>
                  </w:pPr>
                  <w:r>
                    <w:rPr>
                      <w:rFonts w:ascii="Times" w:hAnsi="Times" w:cs="Times"/>
                      <w:color w:val="000000"/>
                      <w:sz w:val="18"/>
                      <w:szCs w:val="18"/>
                    </w:rPr>
                    <w:t>T</w:t>
                  </w:r>
                  <w:r>
                    <w:rPr>
                      <w:rFonts w:ascii="Times" w:hAnsi="Times" w:cs="Times"/>
                      <w:color w:val="000000"/>
                      <w:sz w:val="12"/>
                      <w:szCs w:val="12"/>
                      <w:vertAlign w:val="subscript"/>
                    </w:rPr>
                    <w:t>PSS/SSS_sync_inter</w:t>
                  </w:r>
                </w:p>
              </w:tc>
            </w:tr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95" w:hRule="atLeast"/>
              </w:trPr>
              <w:tc>
                <w:tcPr>
                  <w:tcW w:w="4299" w:type="dxa"/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</w:tcPr>
                <w:p>
                  <w:pPr>
                    <w:jc w:val="center"/>
                  </w:pPr>
                  <w:r>
                    <w:rPr>
                      <w:rFonts w:ascii="Times" w:hAnsi="Times" w:cs="Times"/>
                      <w:color w:val="000000"/>
                      <w:sz w:val="18"/>
                      <w:szCs w:val="18"/>
                    </w:rPr>
                    <w:t>No DRX</w:t>
                  </w:r>
                </w:p>
              </w:tc>
              <w:tc>
                <w:tcPr>
                  <w:tcW w:w="4749" w:type="dxa"/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</w:tcPr>
                <w:p>
                  <w:pPr>
                    <w:jc w:val="center"/>
                  </w:pPr>
                  <w:r>
                    <w:rPr>
                      <w:rFonts w:ascii="Times" w:hAnsi="Times" w:cs="Times"/>
                      <w:color w:val="000000"/>
                      <w:sz w:val="18"/>
                      <w:szCs w:val="18"/>
                    </w:rPr>
                    <w:t xml:space="preserve">Max(600ms, </w:t>
                  </w:r>
                  <w:r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/>
                    </w:rPr>
                    <w:t xml:space="preserve">Ceil(8*M2/1.5) </w:t>
                  </w:r>
                  <w:r>
                    <w:rPr>
                      <w:rFonts w:ascii="Helvetica" w:hAnsi="Helvetica"/>
                      <w:color w:val="000000"/>
                      <w:sz w:val="18"/>
                      <w:szCs w:val="18"/>
                    </w:rPr>
                    <w:t>*</w:t>
                  </w:r>
                  <w:r>
                    <w:rPr>
                      <w:rFonts w:ascii="Times" w:hAnsi="Times" w:cs="Times"/>
                      <w:color w:val="000000"/>
                      <w:sz w:val="18"/>
                      <w:szCs w:val="18"/>
                    </w:rPr>
                    <w:t xml:space="preserve"> Max(MGRP, SMTC period)) </w:t>
                  </w:r>
                  <w:r>
                    <w:rPr>
                      <w:rFonts w:ascii="Helvetica" w:hAnsi="Helvetica"/>
                      <w:color w:val="000000"/>
                      <w:sz w:val="18"/>
                      <w:szCs w:val="18"/>
                    </w:rPr>
                    <w:t>*</w:t>
                  </w:r>
                  <w:r>
                    <w:rPr>
                      <w:rFonts w:ascii="Times" w:hAnsi="Times" w:cs="Times"/>
                      <w:color w:val="000000"/>
                      <w:sz w:val="18"/>
                      <w:szCs w:val="18"/>
                    </w:rPr>
                    <w:t xml:space="preserve"> CSSF</w:t>
                  </w:r>
                  <w:r>
                    <w:rPr>
                      <w:rFonts w:ascii="Times" w:hAnsi="Times" w:cs="Times"/>
                      <w:color w:val="000000"/>
                      <w:sz w:val="12"/>
                      <w:szCs w:val="12"/>
                      <w:vertAlign w:val="subscript"/>
                    </w:rPr>
                    <w:t>inter</w:t>
                  </w:r>
                </w:p>
              </w:tc>
            </w:tr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20" w:hRule="atLeast"/>
              </w:trPr>
              <w:tc>
                <w:tcPr>
                  <w:tcW w:w="4299" w:type="dxa"/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</w:tcPr>
                <w:p>
                  <w:pPr>
                    <w:jc w:val="center"/>
                  </w:pPr>
                  <w:r>
                    <w:rPr>
                      <w:rFonts w:ascii="Times" w:hAnsi="Times" w:cs="Times"/>
                      <w:color w:val="000000"/>
                      <w:sz w:val="18"/>
                      <w:szCs w:val="18"/>
                    </w:rPr>
                    <w:t>DRX cycle ≤ 320ms</w:t>
                  </w:r>
                </w:p>
              </w:tc>
              <w:tc>
                <w:tcPr>
                  <w:tcW w:w="4749" w:type="dxa"/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</w:tcPr>
                <w:p>
                  <w:pPr>
                    <w:jc w:val="center"/>
                  </w:pPr>
                  <w:r>
                    <w:rPr>
                      <w:rFonts w:ascii="Times" w:hAnsi="Times" w:cs="Times"/>
                      <w:color w:val="000000"/>
                      <w:sz w:val="18"/>
                      <w:szCs w:val="18"/>
                    </w:rPr>
                    <w:t>Max(600ms, Ceil(</w:t>
                  </w:r>
                  <w:r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/>
                    </w:rPr>
                    <w:t>8</w:t>
                  </w:r>
                  <w:r>
                    <w:rPr>
                      <w:rFonts w:ascii="Times" w:hAnsi="Times" w:cs="Times"/>
                      <w:color w:val="000000"/>
                      <w:sz w:val="18"/>
                      <w:szCs w:val="18"/>
                    </w:rPr>
                    <w:t>*M2</w:t>
                  </w:r>
                  <w:r>
                    <w:rPr>
                      <w:rFonts w:ascii="Times" w:hAnsi="Times" w:cs="Times"/>
                      <w:color w:val="000000"/>
                      <w:sz w:val="12"/>
                      <w:szCs w:val="12"/>
                      <w:vertAlign w:val="superscript"/>
                    </w:rPr>
                    <w:t xml:space="preserve"> Note 3</w:t>
                  </w:r>
                  <w:r>
                    <w:rPr>
                      <w:rFonts w:ascii="Times" w:hAnsi="Times" w:cs="Times"/>
                      <w:color w:val="000000"/>
                      <w:sz w:val="18"/>
                      <w:szCs w:val="18"/>
                    </w:rPr>
                    <w:t xml:space="preserve">) </w:t>
                  </w:r>
                  <w:r>
                    <w:rPr>
                      <w:rFonts w:ascii="Helvetica" w:hAnsi="Helvetica"/>
                      <w:color w:val="000000"/>
                      <w:sz w:val="18"/>
                      <w:szCs w:val="18"/>
                    </w:rPr>
                    <w:t>*</w:t>
                  </w:r>
                  <w:r>
                    <w:rPr>
                      <w:rFonts w:ascii="Times" w:hAnsi="Times" w:cs="Times"/>
                      <w:color w:val="000000"/>
                      <w:sz w:val="18"/>
                      <w:szCs w:val="18"/>
                    </w:rPr>
                    <w:t xml:space="preserve"> Max(MGRP, SMTC period, DRX cycle)) </w:t>
                  </w:r>
                  <w:r>
                    <w:rPr>
                      <w:rFonts w:ascii="Helvetica" w:hAnsi="Helvetica"/>
                      <w:color w:val="000000"/>
                      <w:sz w:val="18"/>
                      <w:szCs w:val="18"/>
                    </w:rPr>
                    <w:t>*</w:t>
                  </w:r>
                  <w:r>
                    <w:rPr>
                      <w:rFonts w:ascii="Times" w:hAnsi="Times" w:cs="Times"/>
                      <w:color w:val="000000"/>
                      <w:sz w:val="18"/>
                      <w:szCs w:val="18"/>
                    </w:rPr>
                    <w:t xml:space="preserve"> CSSF</w:t>
                  </w:r>
                  <w:r>
                    <w:rPr>
                      <w:rFonts w:ascii="Times" w:hAnsi="Times" w:cs="Times"/>
                      <w:color w:val="000000"/>
                      <w:sz w:val="12"/>
                      <w:szCs w:val="12"/>
                      <w:vertAlign w:val="subscript"/>
                    </w:rPr>
                    <w:t>inter</w:t>
                  </w:r>
                </w:p>
              </w:tc>
            </w:tr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10" w:hRule="atLeast"/>
              </w:trPr>
              <w:tc>
                <w:tcPr>
                  <w:tcW w:w="4299" w:type="dxa"/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</w:tcPr>
                <w:p>
                  <w:pPr>
                    <w:jc w:val="center"/>
                  </w:pPr>
                  <w:r>
                    <w:rPr>
                      <w:rFonts w:ascii="Times" w:hAnsi="Times" w:cs="Times"/>
                      <w:color w:val="000000"/>
                      <w:sz w:val="18"/>
                      <w:szCs w:val="18"/>
                    </w:rPr>
                    <w:t>DRX cycle &gt; 320ms</w:t>
                  </w:r>
                </w:p>
              </w:tc>
              <w:tc>
                <w:tcPr>
                  <w:tcW w:w="4749" w:type="dxa"/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</w:tcPr>
                <w:p>
                  <w:pPr>
                    <w:jc w:val="center"/>
                  </w:pPr>
                  <w:r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/>
                    </w:rPr>
                    <w:t xml:space="preserve">Ceil(8*M2/1.5) </w:t>
                  </w:r>
                  <w:r>
                    <w:rPr>
                      <w:rFonts w:ascii="Helvetica" w:hAnsi="Helvetica"/>
                      <w:color w:val="000000"/>
                      <w:sz w:val="18"/>
                      <w:szCs w:val="18"/>
                    </w:rPr>
                    <w:t>*</w:t>
                  </w:r>
                  <w:r>
                    <w:rPr>
                      <w:rFonts w:ascii="Times" w:hAnsi="Times" w:cs="Times"/>
                      <w:color w:val="000000"/>
                      <w:sz w:val="18"/>
                      <w:szCs w:val="18"/>
                    </w:rPr>
                    <w:t xml:space="preserve"> DRX cycle </w:t>
                  </w:r>
                  <w:r>
                    <w:rPr>
                      <w:rFonts w:ascii="Helvetica" w:hAnsi="Helvetica"/>
                      <w:color w:val="000000"/>
                      <w:sz w:val="18"/>
                      <w:szCs w:val="18"/>
                    </w:rPr>
                    <w:t>*</w:t>
                  </w:r>
                  <w:r>
                    <w:rPr>
                      <w:rFonts w:ascii="Times" w:hAnsi="Times" w:cs="Times"/>
                      <w:color w:val="000000"/>
                      <w:sz w:val="18"/>
                      <w:szCs w:val="18"/>
                    </w:rPr>
                    <w:t xml:space="preserve"> CSSF</w:t>
                  </w:r>
                  <w:r>
                    <w:rPr>
                      <w:rFonts w:ascii="Times" w:hAnsi="Times" w:cs="Times"/>
                      <w:color w:val="000000"/>
                      <w:sz w:val="12"/>
                      <w:szCs w:val="12"/>
                      <w:vertAlign w:val="subscript"/>
                    </w:rPr>
                    <w:t>inter</w:t>
                  </w:r>
                </w:p>
              </w:tc>
            </w:tr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035" w:hRule="atLeast"/>
              </w:trPr>
              <w:tc>
                <w:tcPr>
                  <w:tcW w:w="9279" w:type="dxa"/>
                  <w:gridSpan w:val="2"/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</w:tcPr>
                <w:p>
                  <w:pPr>
                    <w:ind w:left="849" w:hanging="849"/>
                  </w:pPr>
                  <w:r>
                    <w:rPr>
                      <w:rFonts w:ascii="Times" w:hAnsi="Times" w:cs="Times"/>
                      <w:color w:val="000000"/>
                      <w:sz w:val="18"/>
                      <w:szCs w:val="18"/>
                    </w:rPr>
                    <w:t>NOTE 1:  DRX or non DRX requirements apply according to the conditions described in clause 3.6.1</w:t>
                  </w:r>
                </w:p>
                <w:p>
                  <w:pPr>
                    <w:ind w:left="849" w:hanging="849"/>
                  </w:pPr>
                  <w:r>
                    <w:rPr>
                      <w:rFonts w:ascii="Times" w:hAnsi="Times" w:cs="Times"/>
                      <w:color w:val="000000"/>
                      <w:sz w:val="18"/>
                      <w:szCs w:val="18"/>
                    </w:rPr>
                    <w:t>NOTE 2:  In EN-DC operation, the parameters, timers and scheduling requests referred to in clause 3.6.1 are for the secondary cell group. The DRX cycle is the DRX cycle of the secondary cell group.</w:t>
                  </w:r>
                </w:p>
                <w:p>
                  <w:pPr>
                    <w:ind w:left="849" w:hanging="849"/>
                  </w:pPr>
                  <w:r>
                    <w:rPr>
                      <w:rFonts w:ascii="Times" w:hAnsi="Times" w:cs="Times"/>
                      <w:color w:val="000000"/>
                      <w:sz w:val="18"/>
                      <w:szCs w:val="18"/>
                    </w:rPr>
                    <w:t>NOTE 3:  When high speed is not configured, M2 = 1.5; When high speed is configured, M2 = 1.5 if SMTC periodicity &gt; 40 ms;,otherwise M2=1</w:t>
                  </w:r>
                </w:p>
              </w:tc>
            </w:tr>
          </w:tbl>
          <w:p>
            <w:pPr>
              <w:pStyle w:val="27"/>
              <w:numPr>
                <w:ilvl w:val="0"/>
                <w:numId w:val="4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宋体"/>
                <w:szCs w:val="24"/>
                <w:lang w:eastAsia="zh-CN"/>
              </w:rPr>
            </w:pPr>
            <w:r>
              <w:rPr>
                <w:rFonts w:eastAsia="宋体"/>
                <w:szCs w:val="24"/>
                <w:lang w:eastAsia="zh-CN"/>
              </w:rPr>
              <w:t>O</w:t>
            </w:r>
            <w:r>
              <w:rPr>
                <w:rFonts w:hint="eastAsia" w:eastAsia="宋体"/>
                <w:szCs w:val="24"/>
                <w:lang w:eastAsia="zh-CN"/>
              </w:rPr>
              <w:t>ption</w:t>
            </w:r>
            <w:r>
              <w:rPr>
                <w:rFonts w:eastAsia="宋体"/>
                <w:szCs w:val="24"/>
                <w:lang w:eastAsia="zh-CN"/>
              </w:rPr>
              <w:t xml:space="preserve"> 5 </w:t>
            </w:r>
            <w:r>
              <w:rPr>
                <w:rFonts w:hint="eastAsia" w:eastAsia="宋体"/>
                <w:szCs w:val="24"/>
                <w:lang w:eastAsia="zh-CN"/>
              </w:rPr>
              <w:t>(</w:t>
            </w:r>
            <w:r>
              <w:rPr>
                <w:rFonts w:eastAsia="宋体"/>
                <w:szCs w:val="24"/>
                <w:lang w:eastAsia="zh-CN"/>
              </w:rPr>
              <w:t>CMCC):</w:t>
            </w:r>
          </w:p>
          <w:tbl>
            <w:tblPr>
              <w:tblStyle w:val="16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122"/>
              <w:gridCol w:w="7119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12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keepNext/>
                    <w:keepLines/>
                    <w:jc w:val="center"/>
                    <w:rPr>
                      <w:b/>
                      <w:lang w:val="en-US" w:eastAsia="zh-CN"/>
                    </w:rPr>
                  </w:pPr>
                  <w:r>
                    <w:rPr>
                      <w:b/>
                    </w:rPr>
                    <w:t>Condition</w:t>
                  </w:r>
                  <w:r>
                    <w:rPr>
                      <w:b/>
                      <w:vertAlign w:val="superscript"/>
                    </w:rPr>
                    <w:t xml:space="preserve"> NOTE1,2</w:t>
                  </w:r>
                </w:p>
              </w:tc>
              <w:tc>
                <w:tcPr>
                  <w:tcW w:w="711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keepNext/>
                    <w:keepLines/>
                    <w:jc w:val="center"/>
                    <w:rPr>
                      <w:b/>
                      <w:lang w:val="sv-SE"/>
                    </w:rPr>
                  </w:pPr>
                  <w:r>
                    <w:rPr>
                      <w:b/>
                      <w:lang w:val="sv-SE"/>
                    </w:rPr>
                    <w:t>T</w:t>
                  </w:r>
                  <w:r>
                    <w:rPr>
                      <w:b/>
                      <w:vertAlign w:val="subscript"/>
                      <w:lang w:val="sv-SE"/>
                    </w:rPr>
                    <w:t xml:space="preserve"> PSS/SSS_sync_inter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12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33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No DRX</w:t>
                  </w:r>
                </w:p>
              </w:tc>
              <w:tc>
                <w:tcPr>
                  <w:tcW w:w="711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33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 xml:space="preserve">Max(600ms, 6 </w:t>
                  </w:r>
                  <w:r>
                    <w:rPr>
                      <w:rFonts w:ascii="Times New Roman" w:hAnsi="Times New Roman"/>
                      <w:sz w:val="20"/>
                    </w:rPr>
                    <w:sym w:font="Symbol" w:char="F0B4"/>
                  </w:r>
                  <w:r>
                    <w:rPr>
                      <w:rFonts w:ascii="Times New Roman" w:hAnsi="Times New Roman"/>
                      <w:sz w:val="20"/>
                    </w:rPr>
                    <w:t xml:space="preserve"> Max(MGRP, SMTC period</w:t>
                  </w:r>
                  <w:r>
                    <w:rPr>
                      <w:rFonts w:ascii="Times New Roman" w:hAnsi="Times New Roman" w:eastAsia="Malgun Gothic"/>
                      <w:sz w:val="20"/>
                      <w:lang w:eastAsia="zh-TW"/>
                    </w:rPr>
                    <w:t>)</w:t>
                  </w:r>
                  <w:r>
                    <w:rPr>
                      <w:rFonts w:ascii="Times New Roman" w:hAnsi="Times New Roman"/>
                      <w:sz w:val="20"/>
                    </w:rPr>
                    <w:t xml:space="preserve">) </w:t>
                  </w:r>
                  <w:r>
                    <w:rPr>
                      <w:rFonts w:ascii="Times New Roman" w:hAnsi="Times New Roman"/>
                      <w:sz w:val="20"/>
                    </w:rPr>
                    <w:sym w:font="Symbol" w:char="F0B4"/>
                  </w:r>
                  <w:r>
                    <w:rPr>
                      <w:rFonts w:ascii="Times New Roman" w:hAnsi="Times New Roman"/>
                      <w:sz w:val="20"/>
                    </w:rPr>
                    <w:t xml:space="preserve"> CSSF</w:t>
                  </w:r>
                  <w:r>
                    <w:rPr>
                      <w:rFonts w:ascii="Times New Roman" w:hAnsi="Times New Roman"/>
                      <w:sz w:val="20"/>
                      <w:vertAlign w:val="subscript"/>
                    </w:rPr>
                    <w:t>inter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12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33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DRX cycle</w:t>
                  </w:r>
                  <w:r>
                    <w:rPr>
                      <w:rFonts w:ascii="Times New Roman" w:hAnsi="Times New Roman"/>
                      <w:sz w:val="20"/>
                      <w:lang w:val="en-US"/>
                    </w:rPr>
                    <w:t xml:space="preserve">≤ </w:t>
                  </w:r>
                  <w:r>
                    <w:rPr>
                      <w:rFonts w:ascii="Times New Roman" w:hAnsi="Times New Roman"/>
                      <w:sz w:val="20"/>
                    </w:rPr>
                    <w:t>320ms</w:t>
                  </w:r>
                </w:p>
              </w:tc>
              <w:tc>
                <w:tcPr>
                  <w:tcW w:w="711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33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Max(600ms, Ceil</w:t>
                  </w:r>
                  <w:r>
                    <w:rPr>
                      <w:rFonts w:ascii="Times New Roman" w:hAnsi="Times New Roman" w:eastAsia="Malgun Gothic"/>
                      <w:sz w:val="20"/>
                      <w:lang w:eastAsia="zh-TW"/>
                    </w:rPr>
                    <w:t>(</w:t>
                  </w:r>
                  <w:r>
                    <w:rPr>
                      <w:rFonts w:ascii="Times New Roman" w:hAnsi="Times New Roman"/>
                      <w:sz w:val="20"/>
                    </w:rPr>
                    <w:t xml:space="preserve">6 </w:t>
                  </w:r>
                  <w:r>
                    <w:rPr>
                      <w:rFonts w:ascii="Times New Roman" w:hAnsi="Times New Roman"/>
                      <w:sz w:val="20"/>
                    </w:rPr>
                    <w:sym w:font="Symbol" w:char="F0B4"/>
                  </w:r>
                  <w:r>
                    <w:rPr>
                      <w:rFonts w:ascii="Times New Roman" w:hAnsi="Times New Roman"/>
                      <w:sz w:val="20"/>
                    </w:rPr>
                    <w:t xml:space="preserve"> </w:t>
                  </w:r>
                  <w:r>
                    <w:rPr>
                      <w:rFonts w:ascii="Times New Roman" w:hAnsi="Times New Roman" w:eastAsia="等线"/>
                      <w:sz w:val="20"/>
                      <w:lang w:eastAsia="zh-CN"/>
                    </w:rPr>
                    <w:t>M</w:t>
                  </w:r>
                  <w:r>
                    <w:rPr>
                      <w:rFonts w:ascii="Times New Roman" w:hAnsi="Times New Roman"/>
                      <w:sz w:val="20"/>
                      <w:vertAlign w:val="superscript"/>
                    </w:rPr>
                    <w:t xml:space="preserve"> Note </w:t>
                  </w:r>
                  <w:r>
                    <w:rPr>
                      <w:rFonts w:ascii="Times New Roman" w:hAnsi="Times New Roman" w:eastAsia="等线"/>
                      <w:sz w:val="20"/>
                      <w:vertAlign w:val="superscript"/>
                      <w:lang w:eastAsia="zh-CN"/>
                    </w:rPr>
                    <w:t>3</w:t>
                  </w:r>
                  <w:r>
                    <w:rPr>
                      <w:rFonts w:ascii="Times New Roman" w:hAnsi="Times New Roman" w:eastAsia="Malgun Gothic"/>
                      <w:sz w:val="20"/>
                      <w:lang w:eastAsia="zh-TW"/>
                    </w:rPr>
                    <w:t>)</w:t>
                  </w:r>
                  <w:r>
                    <w:rPr>
                      <w:rFonts w:ascii="Times New Roman" w:hAnsi="Times New Roman"/>
                      <w:sz w:val="20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0"/>
                    </w:rPr>
                    <w:sym w:font="Symbol" w:char="F0B4"/>
                  </w:r>
                  <w:r>
                    <w:rPr>
                      <w:rFonts w:ascii="Times New Roman" w:hAnsi="Times New Roman"/>
                      <w:sz w:val="20"/>
                    </w:rPr>
                    <w:t xml:space="preserve"> Max(MGRP, SMTC period, DRX cycle)) </w:t>
                  </w:r>
                  <w:r>
                    <w:rPr>
                      <w:rFonts w:ascii="Times New Roman" w:hAnsi="Times New Roman"/>
                      <w:sz w:val="20"/>
                    </w:rPr>
                    <w:sym w:font="Symbol" w:char="F0B4"/>
                  </w:r>
                  <w:r>
                    <w:rPr>
                      <w:rFonts w:ascii="Times New Roman" w:hAnsi="Times New Roman"/>
                      <w:sz w:val="20"/>
                    </w:rPr>
                    <w:t xml:space="preserve"> CSSF</w:t>
                  </w:r>
                  <w:r>
                    <w:rPr>
                      <w:rFonts w:ascii="Times New Roman" w:hAnsi="Times New Roman"/>
                      <w:sz w:val="20"/>
                      <w:vertAlign w:val="subscript"/>
                    </w:rPr>
                    <w:t>inter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12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33"/>
                    <w:rPr>
                      <w:rFonts w:ascii="Times New Roman" w:hAnsi="Times New Roman"/>
                      <w:b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DRX cycle &gt; 320ms</w:t>
                  </w:r>
                </w:p>
              </w:tc>
              <w:tc>
                <w:tcPr>
                  <w:tcW w:w="711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33"/>
                    <w:rPr>
                      <w:rFonts w:ascii="Times New Roman" w:hAnsi="Times New Roman"/>
                      <w:b/>
                      <w:sz w:val="20"/>
                    </w:rPr>
                  </w:pPr>
                  <w:r>
                    <w:rPr>
                      <w:rFonts w:ascii="Times New Roman" w:hAnsi="Times New Roman" w:eastAsia="等线"/>
                      <w:sz w:val="20"/>
                      <w:lang w:val="fr-FR" w:eastAsia="zh-CN"/>
                    </w:rPr>
                    <w:t>Y</w:t>
                  </w:r>
                  <w:r>
                    <w:rPr>
                      <w:rFonts w:ascii="Times New Roman" w:hAnsi="Times New Roman"/>
                      <w:sz w:val="20"/>
                      <w:vertAlign w:val="superscript"/>
                      <w:lang w:val="fr-FR"/>
                    </w:rPr>
                    <w:t xml:space="preserve"> Note 4</w:t>
                  </w:r>
                  <w:r>
                    <w:rPr>
                      <w:rFonts w:ascii="Times New Roman" w:hAnsi="Times New Roman"/>
                      <w:sz w:val="20"/>
                    </w:rPr>
                    <w:sym w:font="Symbol" w:char="F0B4"/>
                  </w:r>
                  <w:r>
                    <w:rPr>
                      <w:rFonts w:ascii="Times New Roman" w:hAnsi="Times New Roman"/>
                      <w:sz w:val="20"/>
                    </w:rPr>
                    <w:t xml:space="preserve"> DRX cycle </w:t>
                  </w:r>
                  <w:r>
                    <w:rPr>
                      <w:rFonts w:ascii="Times New Roman" w:hAnsi="Times New Roman"/>
                      <w:sz w:val="20"/>
                    </w:rPr>
                    <w:sym w:font="Symbol" w:char="F0B4"/>
                  </w:r>
                  <w:r>
                    <w:rPr>
                      <w:rFonts w:ascii="Times New Roman" w:hAnsi="Times New Roman"/>
                      <w:sz w:val="20"/>
                    </w:rPr>
                    <w:t xml:space="preserve"> CSSF</w:t>
                  </w:r>
                  <w:r>
                    <w:rPr>
                      <w:rFonts w:ascii="Times New Roman" w:hAnsi="Times New Roman"/>
                      <w:sz w:val="20"/>
                      <w:vertAlign w:val="subscript"/>
                    </w:rPr>
                    <w:t>inter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0" w:hRule="atLeast"/>
              </w:trPr>
              <w:tc>
                <w:tcPr>
                  <w:tcW w:w="9241" w:type="dxa"/>
                  <w:gridSpan w:val="2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51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NOTE 1:</w:t>
                  </w:r>
                  <w:r>
                    <w:rPr>
                      <w:rFonts w:ascii="Times New Roman" w:hAnsi="Times New Roman"/>
                      <w:sz w:val="20"/>
                    </w:rPr>
                    <w:tab/>
                  </w:r>
                  <w:r>
                    <w:rPr>
                      <w:rFonts w:ascii="Times New Roman" w:hAnsi="Times New Roman"/>
                      <w:sz w:val="20"/>
                    </w:rPr>
                    <w:t>DRX or non DRX requirements apply according to the conditions described in clause 3.6.1</w:t>
                  </w:r>
                </w:p>
                <w:p>
                  <w:pPr>
                    <w:pStyle w:val="51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NOTE 2:</w:t>
                  </w:r>
                  <w:r>
                    <w:rPr>
                      <w:rFonts w:ascii="Times New Roman" w:hAnsi="Times New Roman"/>
                      <w:sz w:val="20"/>
                    </w:rPr>
                    <w:tab/>
                  </w:r>
                  <w:r>
                    <w:rPr>
                      <w:rFonts w:ascii="Times New Roman" w:hAnsi="Times New Roman"/>
                      <w:sz w:val="20"/>
                    </w:rPr>
                    <w:t>In EN-DC operation, the parameters, timers and scheduling requests referred to in clause 3.6.1 are for the secondary cell group. The DRX cycle is the DRX cycle of the secondary cell group.</w:t>
                  </w:r>
                </w:p>
                <w:p>
                  <w:pPr>
                    <w:pStyle w:val="51"/>
                    <w:rPr>
                      <w:rFonts w:ascii="Times New Roman" w:hAnsi="Times New Roman"/>
                      <w:snapToGrid w:val="0"/>
                      <w:sz w:val="20"/>
                      <w:lang w:eastAsia="zh-CN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NOTE 3</w:t>
                  </w:r>
                  <w:r>
                    <w:rPr>
                      <w:rFonts w:ascii="Times New Roman" w:hAnsi="Times New Roman" w:eastAsia="等线"/>
                      <w:sz w:val="20"/>
                    </w:rPr>
                    <w:t>:</w:t>
                  </w:r>
                  <w:r>
                    <w:rPr>
                      <w:rFonts w:ascii="Times New Roman" w:hAnsi="Times New Roman"/>
                      <w:sz w:val="20"/>
                    </w:rPr>
                    <w:tab/>
                  </w:r>
                  <w:r>
                    <w:rPr>
                      <w:rFonts w:ascii="Times New Roman" w:hAnsi="Times New Roman"/>
                      <w:snapToGrid w:val="0"/>
                      <w:sz w:val="20"/>
                      <w:lang w:eastAsia="zh-CN"/>
                    </w:rPr>
                    <w:t xml:space="preserve">M = 1.5 if SMTC periodicity &gt; </w:t>
                  </w:r>
                  <w:r>
                    <w:rPr>
                      <w:rFonts w:ascii="Times New Roman" w:hAnsi="Times New Roman" w:eastAsia="等线"/>
                      <w:snapToGrid w:val="0"/>
                      <w:sz w:val="20"/>
                      <w:lang w:eastAsia="zh-CN"/>
                    </w:rPr>
                    <w:t>4</w:t>
                  </w:r>
                  <w:r>
                    <w:rPr>
                      <w:rFonts w:ascii="Times New Roman" w:hAnsi="Times New Roman"/>
                      <w:snapToGrid w:val="0"/>
                      <w:sz w:val="20"/>
                      <w:lang w:eastAsia="zh-CN"/>
                    </w:rPr>
                    <w:t>0 ms</w:t>
                  </w:r>
                  <w:r>
                    <w:rPr>
                      <w:rFonts w:ascii="Times New Roman" w:hAnsi="Times New Roman" w:eastAsia="等线"/>
                      <w:snapToGrid w:val="0"/>
                      <w:sz w:val="20"/>
                      <w:lang w:eastAsia="zh-CN"/>
                    </w:rPr>
                    <w:t>,</w:t>
                  </w:r>
                  <w:r>
                    <w:rPr>
                      <w:rFonts w:ascii="Times New Roman" w:hAnsi="Times New Roman"/>
                      <w:snapToGrid w:val="0"/>
                      <w:sz w:val="20"/>
                      <w:lang w:eastAsia="zh-CN"/>
                    </w:rPr>
                    <w:t xml:space="preserve"> otherwise M=1</w:t>
                  </w:r>
                </w:p>
                <w:p>
                  <w:pPr>
                    <w:pStyle w:val="51"/>
                    <w:rPr>
                      <w:rFonts w:ascii="Times New Roman" w:hAnsi="Times New Roman"/>
                      <w:snapToGrid w:val="0"/>
                      <w:sz w:val="20"/>
                      <w:lang w:eastAsia="zh-CN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NOTE 4:</w:t>
                  </w:r>
                  <w:r>
                    <w:rPr>
                      <w:rFonts w:ascii="Times New Roman" w:hAnsi="Times New Roman"/>
                      <w:sz w:val="20"/>
                    </w:rPr>
                    <w:tab/>
                  </w:r>
                  <w:r>
                    <w:rPr>
                      <w:rFonts w:ascii="Times New Roman" w:hAnsi="Times New Roman" w:eastAsia="等线"/>
                      <w:sz w:val="20"/>
                      <w:lang w:eastAsia="zh-CN"/>
                    </w:rPr>
                    <w:t>Y= 4 when SMTC &lt;= 40ms, Y= 6 when SMTC &gt; 40ms</w:t>
                  </w:r>
                </w:p>
              </w:tc>
            </w:tr>
          </w:tbl>
          <w:p>
            <w:pPr>
              <w:pStyle w:val="27"/>
              <w:numPr>
                <w:ilvl w:val="0"/>
                <w:numId w:val="4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宋体"/>
                <w:szCs w:val="24"/>
                <w:lang w:eastAsia="zh-CN"/>
              </w:rPr>
            </w:pPr>
            <w:r>
              <w:rPr>
                <w:rFonts w:eastAsia="宋体"/>
                <w:szCs w:val="24"/>
                <w:lang w:eastAsia="zh-CN"/>
              </w:rPr>
              <w:t xml:space="preserve">Option 6 (QC, Nokia, CMCC, Ericsson, Xiaomi): </w:t>
            </w:r>
          </w:p>
          <w:tbl>
            <w:tblPr>
              <w:tblStyle w:val="16"/>
              <w:tblW w:w="0" w:type="auto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122"/>
              <w:gridCol w:w="7119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212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>
                    <w:rPr>
                      <w:rFonts w:ascii="Arial" w:hAnsi="Arial"/>
                      <w:b/>
                      <w:sz w:val="18"/>
                    </w:rPr>
                    <w:t>Condition</w:t>
                  </w:r>
                  <w:r>
                    <w:rPr>
                      <w:rFonts w:ascii="Arial" w:hAnsi="Arial"/>
                      <w:b/>
                      <w:sz w:val="18"/>
                      <w:vertAlign w:val="superscript"/>
                    </w:rPr>
                    <w:t xml:space="preserve"> NOTE1,2</w:t>
                  </w:r>
                </w:p>
              </w:tc>
              <w:tc>
                <w:tcPr>
                  <w:tcW w:w="711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>
                    <w:rPr>
                      <w:rFonts w:ascii="Arial" w:hAnsi="Arial"/>
                      <w:b/>
                      <w:sz w:val="18"/>
                    </w:rPr>
                    <w:t>T</w:t>
                  </w:r>
                  <w:r>
                    <w:rPr>
                      <w:rFonts w:ascii="Arial" w:hAnsi="Arial"/>
                      <w:b/>
                      <w:sz w:val="18"/>
                      <w:vertAlign w:val="subscript"/>
                    </w:rPr>
                    <w:t xml:space="preserve">PSS/SSS_sync_inter </w:t>
                  </w:r>
                  <w:r>
                    <w:rPr>
                      <w:rFonts w:ascii="Arial" w:hAnsi="Arial"/>
                      <w:b/>
                      <w:sz w:val="18"/>
                    </w:rPr>
                    <w:t>for FR1 HST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212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33"/>
                  </w:pPr>
                  <w:r>
                    <w:t>No DRX</w:t>
                  </w:r>
                </w:p>
              </w:tc>
              <w:tc>
                <w:tcPr>
                  <w:tcW w:w="711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33"/>
                  </w:pPr>
                  <w:r>
                    <w:t xml:space="preserve"> Max(600ms, 6 </w:t>
                  </w:r>
                  <w:r>
                    <w:rPr>
                      <w:rFonts w:cs="Arial"/>
                      <w:szCs w:val="18"/>
                    </w:rPr>
                    <w:sym w:font="Symbol" w:char="F0B4"/>
                  </w:r>
                  <w:r>
                    <w:t xml:space="preserve"> Max(MGRP, SMTC period)) </w:t>
                  </w:r>
                  <w:r>
                    <w:rPr>
                      <w:rFonts w:cs="Arial"/>
                      <w:szCs w:val="18"/>
                    </w:rPr>
                    <w:sym w:font="Symbol" w:char="F0B4"/>
                  </w:r>
                  <w:r>
                    <w:t xml:space="preserve"> CSSF</w:t>
                  </w:r>
                  <w:r>
                    <w:rPr>
                      <w:vertAlign w:val="subscript"/>
                    </w:rPr>
                    <w:t>inter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212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33"/>
                  </w:pPr>
                  <w:r>
                    <w:t xml:space="preserve">DRX cycle </w:t>
                  </w:r>
                  <w:r>
                    <w:rPr>
                      <w:rFonts w:hint="eastAsia"/>
                      <w:lang w:val="en-US"/>
                    </w:rPr>
                    <w:t>≤</w:t>
                  </w:r>
                  <w:r>
                    <w:t xml:space="preserve"> 320ms</w:t>
                  </w:r>
                </w:p>
              </w:tc>
              <w:tc>
                <w:tcPr>
                  <w:tcW w:w="711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33"/>
                    <w:rPr>
                      <w:b/>
                    </w:rPr>
                  </w:pPr>
                  <w:r>
                    <w:t xml:space="preserve">Max(600ms, Ceil(6 </w:t>
                  </w:r>
                  <w:r>
                    <w:rPr>
                      <w:rFonts w:cs="Arial"/>
                      <w:szCs w:val="18"/>
                    </w:rPr>
                    <w:sym w:font="Symbol" w:char="F0B4"/>
                  </w:r>
                  <w:r>
                    <w:rPr>
                      <w:rFonts w:cs="Arial"/>
                      <w:szCs w:val="18"/>
                    </w:rPr>
                    <w:t xml:space="preserve"> </w:t>
                  </w:r>
                  <w:r>
                    <w:t>M2</w:t>
                  </w:r>
                  <w:r>
                    <w:rPr>
                      <w:vertAlign w:val="superscript"/>
                    </w:rPr>
                    <w:t xml:space="preserve"> Note 3</w:t>
                  </w:r>
                  <w:r>
                    <w:t xml:space="preserve">) </w:t>
                  </w:r>
                  <w:r>
                    <w:rPr>
                      <w:rFonts w:cs="Arial"/>
                      <w:szCs w:val="18"/>
                    </w:rPr>
                    <w:sym w:font="Symbol" w:char="F0B4"/>
                  </w:r>
                  <w:r>
                    <w:t xml:space="preserve"> Max(MGRP, SMTC period, DRX cycle)) </w:t>
                  </w:r>
                  <w:r>
                    <w:rPr>
                      <w:rFonts w:cs="Arial"/>
                      <w:szCs w:val="18"/>
                    </w:rPr>
                    <w:sym w:font="Symbol" w:char="F0B4"/>
                  </w:r>
                  <w:r>
                    <w:t xml:space="preserve"> CSSF</w:t>
                  </w:r>
                  <w:r>
                    <w:rPr>
                      <w:vertAlign w:val="subscript"/>
                    </w:rPr>
                    <w:t>inter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212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33"/>
                    <w:rPr>
                      <w:b/>
                    </w:rPr>
                  </w:pPr>
                  <w:r>
                    <w:t>DRX cycle &gt; 320ms</w:t>
                  </w:r>
                  <w:r>
                    <w:rPr>
                      <w:b/>
                    </w:rPr>
                    <w:t xml:space="preserve"> </w:t>
                  </w:r>
                </w:p>
              </w:tc>
              <w:tc>
                <w:tcPr>
                  <w:tcW w:w="711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33"/>
                    <w:rPr>
                      <w:b/>
                    </w:rPr>
                  </w:pPr>
                  <w:r>
                    <w:t xml:space="preserve">6 </w:t>
                  </w:r>
                  <w:r>
                    <w:rPr>
                      <w:rFonts w:cs="Arial"/>
                      <w:szCs w:val="18"/>
                    </w:rPr>
                    <w:sym w:font="Symbol" w:char="F0B4"/>
                  </w:r>
                  <w:r>
                    <w:t xml:space="preserve"> DRX cycle </w:t>
                  </w:r>
                  <w:r>
                    <w:rPr>
                      <w:rFonts w:cs="Arial"/>
                      <w:szCs w:val="18"/>
                    </w:rPr>
                    <w:sym w:font="Symbol" w:char="F0B4"/>
                  </w:r>
                  <w:r>
                    <w:t xml:space="preserve"> CSSF</w:t>
                  </w:r>
                  <w:r>
                    <w:rPr>
                      <w:vertAlign w:val="subscript"/>
                    </w:rPr>
                    <w:t>inter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9241" w:type="dxa"/>
                  <w:gridSpan w:val="2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51"/>
                  </w:pPr>
                  <w:r>
                    <w:t>NOTE 1:</w:t>
                  </w:r>
                  <w:r>
                    <w:tab/>
                  </w:r>
                  <w:r>
                    <w:t>DRX or non DRX requirements apply according to the conditions described in clause 3.6.1</w:t>
                  </w:r>
                </w:p>
                <w:p>
                  <w:pPr>
                    <w:pStyle w:val="51"/>
                  </w:pPr>
                  <w:r>
                    <w:t>NOTE 2:</w:t>
                  </w:r>
                  <w:r>
                    <w:tab/>
                  </w:r>
                  <w:r>
                    <w:t>In EN-DC operation, the parameters, timers and scheduling requests referred to in clause 3.6.1 are for the secondary cell group. The DRX cycle is the DRX cycle of the secondary cell group.</w:t>
                  </w:r>
                </w:p>
                <w:p>
                  <w:pPr>
                    <w:pStyle w:val="51"/>
                    <w:rPr>
                      <w:snapToGrid w:val="0"/>
                      <w:lang w:eastAsia="zh-CN"/>
                    </w:rPr>
                  </w:pPr>
                  <w:r>
                    <w:t>NOTE 3</w:t>
                  </w:r>
                  <w:r>
                    <w:rPr>
                      <w:rFonts w:eastAsia="PMingLiU"/>
                    </w:rPr>
                    <w:t>:</w:t>
                  </w:r>
                  <w:r>
                    <w:tab/>
                  </w:r>
                  <w:r>
                    <w:rPr>
                      <w:snapToGrid w:val="0"/>
                      <w:lang w:eastAsia="zh-CN"/>
                    </w:rPr>
                    <w:t>M2 = 1.5 if SMTC periodicity &gt; 40 ms; otherwise M2=1</w:t>
                  </w:r>
                </w:p>
              </w:tc>
            </w:tr>
          </w:tbl>
          <w:p>
            <w:pPr>
              <w:pStyle w:val="3"/>
              <w:rPr>
                <w:rFonts w:hint="default" w:eastAsia="宋体"/>
                <w:szCs w:val="20"/>
                <w:vertAlign w:val="baseline"/>
                <w:lang w:val="en-US" w:eastAsia="zh-CN"/>
              </w:rPr>
            </w:pPr>
          </w:p>
        </w:tc>
      </w:tr>
    </w:tbl>
    <w:p>
      <w:pPr>
        <w:pStyle w:val="3"/>
        <w:rPr>
          <w:rFonts w:hint="default" w:eastAsia="宋体"/>
          <w:szCs w:val="20"/>
          <w:lang w:val="en-US" w:eastAsia="zh-CN"/>
        </w:rPr>
      </w:pPr>
      <w:r>
        <w:rPr>
          <w:rFonts w:hint="eastAsia" w:eastAsia="宋体"/>
          <w:szCs w:val="20"/>
          <w:lang w:val="en-US" w:eastAsia="zh-CN"/>
        </w:rPr>
        <w:t>We believe more stringent requirements should be used for HST FR1 so as to decrease the PSS/SSS detection delay, then the performance for CPE can be satisfied. However for non-HST case, the PSS/SSS detection delay of current Rel-16 should remain unchanged. So, we prefer Option 3.</w:t>
      </w:r>
    </w:p>
    <w:p>
      <w:pPr>
        <w:pStyle w:val="3"/>
        <w:rPr>
          <w:rFonts w:hint="default" w:eastAsia="宋体"/>
          <w:b/>
          <w:bCs/>
          <w:szCs w:val="20"/>
          <w:lang w:val="en-US" w:eastAsia="zh-CN"/>
        </w:rPr>
      </w:pPr>
      <w:r>
        <w:rPr>
          <w:rFonts w:hint="eastAsia" w:eastAsia="宋体"/>
          <w:b/>
          <w:bCs/>
          <w:szCs w:val="20"/>
          <w:lang w:val="en-US" w:eastAsia="zh-CN"/>
        </w:rPr>
        <w:t xml:space="preserve">Proposal 1: Option 3 is preferred.  </w:t>
      </w:r>
    </w:p>
    <w:p>
      <w:pPr>
        <w:pStyle w:val="4"/>
        <w:rPr>
          <w:rFonts w:eastAsiaTheme="minorEastAsia"/>
          <w:sz w:val="28"/>
          <w:lang w:val="en-US" w:eastAsia="zh-CN"/>
        </w:rPr>
      </w:pPr>
      <w:r>
        <w:rPr>
          <w:rFonts w:hint="eastAsia"/>
          <w:sz w:val="28"/>
          <w:lang w:val="en-US" w:eastAsia="zh-CN"/>
        </w:rPr>
        <w:t>2.2 The enhancement for inter-frequency measurement with MG in idle mode for HST</w:t>
      </w:r>
    </w:p>
    <w:p>
      <w:pPr>
        <w:pStyle w:val="3"/>
        <w:rPr>
          <w:rFonts w:hint="eastAsia" w:eastAsia="宋体"/>
          <w:szCs w:val="20"/>
          <w:lang w:val="en-US" w:eastAsia="zh-CN"/>
        </w:rPr>
      </w:pPr>
      <w:r>
        <w:rPr>
          <w:rFonts w:hint="eastAsia" w:eastAsia="宋体"/>
          <w:szCs w:val="20"/>
          <w:lang w:val="en-US" w:eastAsia="zh-CN"/>
        </w:rPr>
        <w:t>For the issue of how to perform the enhancement for inter-frequency measurement in idle mode for HST, the following options were proposed during last meeting:</w:t>
      </w:r>
    </w:p>
    <w:tbl>
      <w:tblPr>
        <w:tblStyle w:val="1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5" w:hRule="atLeast"/>
        </w:trPr>
        <w:tc>
          <w:tcPr>
            <w:tcW w:w="9514" w:type="dxa"/>
          </w:tcPr>
          <w:p>
            <w:pPr>
              <w:pStyle w:val="27"/>
              <w:numPr>
                <w:ilvl w:val="0"/>
                <w:numId w:val="4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宋体"/>
                <w:szCs w:val="24"/>
                <w:lang w:eastAsia="zh-CN"/>
              </w:rPr>
            </w:pPr>
            <w:r>
              <w:rPr>
                <w:rFonts w:eastAsia="宋体"/>
                <w:szCs w:val="24"/>
                <w:lang w:eastAsia="zh-CN"/>
              </w:rPr>
              <w:t>Option 1 (QC, CATT, CMCC, Ericsson): using the same requirement as for intra-frequency measurement for HST</w:t>
            </w:r>
          </w:p>
          <w:tbl>
            <w:tblPr>
              <w:tblStyle w:val="16"/>
              <w:tblW w:w="3939" w:type="pct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087"/>
              <w:gridCol w:w="2002"/>
              <w:gridCol w:w="2004"/>
              <w:gridCol w:w="2002"/>
              <w:gridCol w:w="222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222" w:type="dxa"/>
                <w:cantSplit/>
                <w:trHeight w:val="308" w:hRule="atLeast"/>
                <w:jc w:val="center"/>
              </w:trPr>
              <w:tc>
                <w:tcPr>
                  <w:tcW w:w="766" w:type="pct"/>
                  <w:vMerge w:val="restar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32"/>
                    <w:rPr>
                      <w:lang w:val="en-GB"/>
                    </w:rPr>
                  </w:pPr>
                  <w:r>
                    <w:t>DRX cycle length [s]</w:t>
                  </w:r>
                </w:p>
              </w:tc>
              <w:tc>
                <w:tcPr>
                  <w:tcW w:w="1411" w:type="pct"/>
                  <w:vMerge w:val="restar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32"/>
                  </w:pPr>
                  <w:r>
                    <w:t>T</w:t>
                  </w:r>
                  <w:r>
                    <w:rPr>
                      <w:vertAlign w:val="subscript"/>
                    </w:rPr>
                    <w:t>detect,NR_Inter</w:t>
                  </w:r>
                  <w:r>
                    <w:t xml:space="preserve"> [s] (number of DRX cycles)</w:t>
                  </w:r>
                </w:p>
              </w:tc>
              <w:tc>
                <w:tcPr>
                  <w:tcW w:w="1412" w:type="pct"/>
                  <w:vMerge w:val="restar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32"/>
                  </w:pPr>
                  <w:r>
                    <w:t>T</w:t>
                  </w:r>
                  <w:r>
                    <w:rPr>
                      <w:vertAlign w:val="subscript"/>
                    </w:rPr>
                    <w:t>measure,NR_Inter</w:t>
                  </w:r>
                  <w:r>
                    <w:t xml:space="preserve"> [s] (number of DRX cycles)</w:t>
                  </w:r>
                </w:p>
              </w:tc>
              <w:tc>
                <w:tcPr>
                  <w:tcW w:w="1411" w:type="pct"/>
                  <w:vMerge w:val="restar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32"/>
                    <w:rPr>
                      <w:vertAlign w:val="subscript"/>
                    </w:rPr>
                  </w:pPr>
                  <w:r>
                    <w:t>T</w:t>
                  </w:r>
                  <w:r>
                    <w:rPr>
                      <w:vertAlign w:val="subscript"/>
                    </w:rPr>
                    <w:t>evaluate,NR_</w:t>
                  </w:r>
                  <w:r>
                    <w:rPr>
                      <w:rFonts w:cs="v4.2.0"/>
                      <w:vertAlign w:val="subscript"/>
                    </w:rPr>
                    <w:t>Inter</w:t>
                  </w:r>
                </w:p>
                <w:p>
                  <w:pPr>
                    <w:pStyle w:val="32"/>
                  </w:pPr>
                  <w:r>
                    <w:t>[s] (number of DRX cycles)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308" w:hRule="atLeast"/>
                <w:jc w:val="center"/>
              </w:trPr>
              <w:tc>
                <w:tcPr>
                  <w:tcW w:w="0" w:type="auto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</w:p>
              </w:tc>
              <w:tc>
                <w:tcPr>
                  <w:tcW w:w="0" w:type="auto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</w:p>
              </w:tc>
              <w:tc>
                <w:tcPr>
                  <w:tcW w:w="0" w:type="auto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</w:p>
              </w:tc>
              <w:tc>
                <w:tcPr>
                  <w:tcW w:w="0" w:type="auto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</w:p>
              </w:tc>
              <w:tc>
                <w:tcPr>
                  <w:tcW w:w="0" w:type="auto"/>
                  <w:tcBorders>
                    <w:top w:val="outset" w:color="auto" w:sz="6" w:space="0"/>
                    <w:left w:val="outset" w:color="auto" w:sz="6" w:space="0"/>
                    <w:bottom w:val="outset" w:color="auto" w:sz="6" w:space="0"/>
                    <w:right w:val="outset" w:color="auto" w:sz="6" w:space="0"/>
                  </w:tcBorders>
                  <w:vAlign w:val="center"/>
                </w:tcPr>
                <w:p/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jc w:val="center"/>
              </w:trPr>
              <w:tc>
                <w:tcPr>
                  <w:tcW w:w="766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33"/>
                    <w:rPr>
                      <w:lang w:val="en-GB"/>
                    </w:rPr>
                  </w:pPr>
                  <w:r>
                    <w:t>0.32</w:t>
                  </w:r>
                </w:p>
              </w:tc>
              <w:tc>
                <w:tcPr>
                  <w:tcW w:w="1411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33"/>
                  </w:pPr>
                  <w:r>
                    <w:t>2.56 x M2 (8 x M2)</w:t>
                  </w:r>
                </w:p>
              </w:tc>
              <w:tc>
                <w:tcPr>
                  <w:tcW w:w="1412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33"/>
                  </w:pPr>
                  <w:r>
                    <w:t>0.32 x M3 (1 x M3)</w:t>
                  </w:r>
                </w:p>
              </w:tc>
              <w:tc>
                <w:tcPr>
                  <w:tcW w:w="1411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33"/>
                  </w:pPr>
                  <w:r>
                    <w:t>0.96 x M4 (3 x M4)</w:t>
                  </w:r>
                </w:p>
              </w:tc>
              <w:tc>
                <w:tcPr>
                  <w:tcW w:w="0" w:type="auto"/>
                  <w:vAlign w:val="center"/>
                </w:tcPr>
                <w:p>
                  <w:pPr>
                    <w:spacing w:after="0"/>
                    <w:rPr>
                      <w:rFonts w:eastAsia="MS Mincho"/>
                      <w:lang w:val="en-US" w:eastAsia="zh-CN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jc w:val="center"/>
              </w:trPr>
              <w:tc>
                <w:tcPr>
                  <w:tcW w:w="766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33"/>
                  </w:pPr>
                  <w:r>
                    <w:t>0.64</w:t>
                  </w:r>
                </w:p>
              </w:tc>
              <w:tc>
                <w:tcPr>
                  <w:tcW w:w="1411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33"/>
                  </w:pPr>
                  <w:r>
                    <w:t>5.12 (8)</w:t>
                  </w:r>
                </w:p>
              </w:tc>
              <w:tc>
                <w:tcPr>
                  <w:tcW w:w="1412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33"/>
                  </w:pPr>
                  <w:r>
                    <w:t>0.64 (1)</w:t>
                  </w:r>
                </w:p>
              </w:tc>
              <w:tc>
                <w:tcPr>
                  <w:tcW w:w="1411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33"/>
                  </w:pPr>
                  <w:r>
                    <w:t>1.92 (3)</w:t>
                  </w:r>
                </w:p>
              </w:tc>
              <w:tc>
                <w:tcPr>
                  <w:tcW w:w="0" w:type="auto"/>
                  <w:vAlign w:val="center"/>
                </w:tcPr>
                <w:p>
                  <w:pPr>
                    <w:spacing w:after="0"/>
                    <w:rPr>
                      <w:rFonts w:eastAsia="MS Mincho"/>
                      <w:lang w:val="en-US" w:eastAsia="zh-CN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jc w:val="center"/>
              </w:trPr>
              <w:tc>
                <w:tcPr>
                  <w:tcW w:w="766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33"/>
                  </w:pPr>
                  <w:r>
                    <w:t>1.28</w:t>
                  </w:r>
                </w:p>
              </w:tc>
              <w:tc>
                <w:tcPr>
                  <w:tcW w:w="1411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33"/>
                  </w:pPr>
                  <w:r>
                    <w:t>8.96 (7)</w:t>
                  </w:r>
                </w:p>
              </w:tc>
              <w:tc>
                <w:tcPr>
                  <w:tcW w:w="1412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33"/>
                  </w:pPr>
                  <w:r>
                    <w:t>1.28 (1)</w:t>
                  </w:r>
                </w:p>
              </w:tc>
              <w:tc>
                <w:tcPr>
                  <w:tcW w:w="1411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33"/>
                  </w:pPr>
                  <w:r>
                    <w:t>3.84 (3)</w:t>
                  </w:r>
                </w:p>
              </w:tc>
              <w:tc>
                <w:tcPr>
                  <w:tcW w:w="0" w:type="auto"/>
                  <w:vAlign w:val="center"/>
                </w:tcPr>
                <w:p>
                  <w:pPr>
                    <w:spacing w:after="0"/>
                    <w:rPr>
                      <w:rFonts w:eastAsia="MS Mincho"/>
                      <w:lang w:val="en-US" w:eastAsia="zh-CN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jc w:val="center"/>
              </w:trPr>
              <w:tc>
                <w:tcPr>
                  <w:tcW w:w="766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33"/>
                  </w:pPr>
                  <w:r>
                    <w:t>2.56</w:t>
                  </w:r>
                </w:p>
              </w:tc>
              <w:tc>
                <w:tcPr>
                  <w:tcW w:w="1411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33"/>
                  </w:pPr>
                  <w:r>
                    <w:t>58.88 (23)</w:t>
                  </w:r>
                </w:p>
              </w:tc>
              <w:tc>
                <w:tcPr>
                  <w:tcW w:w="1412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33"/>
                  </w:pPr>
                  <w:r>
                    <w:t>2.56 (1)</w:t>
                  </w:r>
                </w:p>
              </w:tc>
              <w:tc>
                <w:tcPr>
                  <w:tcW w:w="1411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33"/>
                  </w:pPr>
                  <w:r>
                    <w:t>7.68 (3)</w:t>
                  </w:r>
                </w:p>
              </w:tc>
              <w:tc>
                <w:tcPr>
                  <w:tcW w:w="0" w:type="auto"/>
                  <w:vAlign w:val="center"/>
                </w:tcPr>
                <w:p>
                  <w:pPr>
                    <w:spacing w:after="0"/>
                    <w:rPr>
                      <w:rFonts w:eastAsia="MS Mincho"/>
                      <w:lang w:val="en-US" w:eastAsia="zh-CN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jc w:val="center"/>
              </w:trPr>
              <w:tc>
                <w:tcPr>
                  <w:tcW w:w="5000" w:type="pct"/>
                  <w:gridSpan w:val="4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51"/>
                    <w:rPr>
                      <w:rFonts w:eastAsia="等线"/>
                      <w:lang w:eastAsia="zh-CN"/>
                    </w:rPr>
                  </w:pPr>
                  <w:r>
                    <w:rPr>
                      <w:rFonts w:eastAsia="等线"/>
                      <w:lang w:eastAsia="zh-CN"/>
                    </w:rPr>
                    <w:t>Note 1:</w:t>
                  </w:r>
                  <w:r>
                    <w:rPr>
                      <w:lang w:val="en-US"/>
                    </w:rPr>
                    <w:tab/>
                  </w:r>
                  <w:r>
                    <w:rPr>
                      <w:rFonts w:eastAsia="等线"/>
                      <w:lang w:eastAsia="zh-CN"/>
                    </w:rPr>
                    <w:t>when SMTC &lt; = 40 ms, M2 = M3 = M4 = 1; and when SMTC &gt; 40 ms, M2 = 1.5, M3 = M4 = 2</w:t>
                  </w:r>
                </w:p>
              </w:tc>
              <w:tc>
                <w:tcPr>
                  <w:tcW w:w="0" w:type="auto"/>
                  <w:vAlign w:val="center"/>
                </w:tcPr>
                <w:p>
                  <w:pPr>
                    <w:spacing w:after="0"/>
                    <w:rPr>
                      <w:rFonts w:eastAsia="MS Mincho"/>
                      <w:lang w:val="en-US" w:eastAsia="zh-CN"/>
                    </w:rPr>
                  </w:pPr>
                </w:p>
              </w:tc>
            </w:tr>
          </w:tbl>
          <w:p>
            <w:pPr>
              <w:pStyle w:val="27"/>
              <w:numPr>
                <w:ilvl w:val="0"/>
                <w:numId w:val="4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宋体"/>
                <w:szCs w:val="24"/>
                <w:lang w:eastAsia="zh-CN"/>
              </w:rPr>
            </w:pPr>
            <w:r>
              <w:rPr>
                <w:rFonts w:eastAsia="宋体"/>
                <w:szCs w:val="24"/>
                <w:lang w:eastAsia="zh-CN"/>
              </w:rPr>
              <w:t>Option 2 (OPPO, HW, MTK, vivo, Xiaomi): The R16 enhanced EUTRA-NR inter-RAT measurement requirements in idle mode could be reused for NR inter-frequency measurements</w:t>
            </w:r>
          </w:p>
          <w:tbl>
            <w:tblPr>
              <w:tblStyle w:val="16"/>
              <w:tblW w:w="4193" w:type="pct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226"/>
              <w:gridCol w:w="2187"/>
              <w:gridCol w:w="2187"/>
              <w:gridCol w:w="2189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424" w:hRule="atLeast"/>
                <w:jc w:val="center"/>
              </w:trPr>
              <w:tc>
                <w:tcPr>
                  <w:tcW w:w="787" w:type="pct"/>
                  <w:vMerge w:val="restart"/>
                  <w:tcBorders>
                    <w:top w:val="single" w:color="auto" w:sz="4" w:space="0"/>
                    <w:left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32"/>
                    <w:rPr>
                      <w:rFonts w:cs="Arial"/>
                      <w:snapToGrid w:val="0"/>
                    </w:rPr>
                  </w:pPr>
                  <w:r>
                    <w:t>DRX cycle length [s]</w:t>
                  </w:r>
                </w:p>
              </w:tc>
              <w:tc>
                <w:tcPr>
                  <w:tcW w:w="1404" w:type="pct"/>
                  <w:vMerge w:val="restart"/>
                  <w:tcBorders>
                    <w:top w:val="single" w:color="auto" w:sz="4" w:space="0"/>
                    <w:left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32"/>
                    <w:rPr>
                      <w:rFonts w:cs="Arial"/>
                    </w:rPr>
                  </w:pPr>
                  <w:r>
                    <w:t>T</w:t>
                  </w:r>
                  <w:r>
                    <w:rPr>
                      <w:vertAlign w:val="subscript"/>
                    </w:rPr>
                    <w:t>detect,NR_Inter</w:t>
                  </w:r>
                  <w:r>
                    <w:t xml:space="preserve"> [s] (number of DRX cycles)</w:t>
                  </w:r>
                </w:p>
              </w:tc>
              <w:tc>
                <w:tcPr>
                  <w:tcW w:w="1404" w:type="pct"/>
                  <w:vMerge w:val="restart"/>
                  <w:tcBorders>
                    <w:top w:val="single" w:color="auto" w:sz="4" w:space="0"/>
                    <w:left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32"/>
                    <w:rPr>
                      <w:rFonts w:cs="Arial"/>
                      <w:snapToGrid w:val="0"/>
                    </w:rPr>
                  </w:pPr>
                  <w:r>
                    <w:t>T</w:t>
                  </w:r>
                  <w:r>
                    <w:rPr>
                      <w:vertAlign w:val="subscript"/>
                    </w:rPr>
                    <w:t>measure,NR_Inter</w:t>
                  </w:r>
                  <w:r>
                    <w:t xml:space="preserve"> [s] (number of DRX cycles)</w:t>
                  </w:r>
                </w:p>
              </w:tc>
              <w:tc>
                <w:tcPr>
                  <w:tcW w:w="1405" w:type="pct"/>
                  <w:vMerge w:val="restart"/>
                  <w:tcBorders>
                    <w:top w:val="single" w:color="auto" w:sz="4" w:space="0"/>
                    <w:left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32"/>
                    <w:rPr>
                      <w:rFonts w:cs="Arial"/>
                    </w:rPr>
                  </w:pPr>
                  <w:r>
                    <w:t>T</w:t>
                  </w:r>
                  <w:r>
                    <w:rPr>
                      <w:vertAlign w:val="subscript"/>
                    </w:rPr>
                    <w:t>evaluate,NR_Inter</w:t>
                  </w:r>
                  <w:r>
                    <w:t xml:space="preserve"> </w:t>
                  </w:r>
                  <w:r>
                    <w:rPr>
                      <w:rFonts w:cs="Arial"/>
                    </w:rPr>
                    <w:t>[s] (number of DRX cycles)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424" w:hRule="atLeast"/>
                <w:jc w:val="center"/>
              </w:trPr>
              <w:tc>
                <w:tcPr>
                  <w:tcW w:w="787" w:type="pct"/>
                  <w:vMerge w:val="continue"/>
                  <w:tcBorders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32"/>
                  </w:pPr>
                </w:p>
              </w:tc>
              <w:tc>
                <w:tcPr>
                  <w:tcW w:w="1404" w:type="pct"/>
                  <w:vMerge w:val="continue"/>
                  <w:tcBorders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32"/>
                  </w:pPr>
                </w:p>
              </w:tc>
              <w:tc>
                <w:tcPr>
                  <w:tcW w:w="1404" w:type="pct"/>
                  <w:vMerge w:val="continue"/>
                  <w:tcBorders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32"/>
                  </w:pPr>
                </w:p>
              </w:tc>
              <w:tc>
                <w:tcPr>
                  <w:tcW w:w="1405" w:type="pct"/>
                  <w:vMerge w:val="continue"/>
                  <w:tcBorders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32"/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jc w:val="center"/>
              </w:trPr>
              <w:tc>
                <w:tcPr>
                  <w:tcW w:w="787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33"/>
                    <w:rPr>
                      <w:rFonts w:cs="Arial"/>
                      <w:snapToGrid w:val="0"/>
                    </w:rPr>
                  </w:pPr>
                  <w:r>
                    <w:rPr>
                      <w:rFonts w:eastAsia="MS Mincho"/>
                    </w:rPr>
                    <w:t>0.32</w:t>
                  </w:r>
                </w:p>
              </w:tc>
              <w:tc>
                <w:tcPr>
                  <w:tcW w:w="1404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33"/>
                    <w:rPr>
                      <w:rFonts w:cs="Arial"/>
                      <w:snapToGrid w:val="0"/>
                    </w:rPr>
                  </w:pPr>
                  <w:r>
                    <w:rPr>
                      <w:color w:val="000000" w:themeColor="text1"/>
                      <w:szCs w:val="24"/>
                      <w:lang w:eastAsia="zh-CN"/>
                    </w:rPr>
                    <w:t>4.16 x M2 (13 x M2)</w:t>
                  </w:r>
                  <w:r>
                    <w:rPr>
                      <w:rFonts w:eastAsia="MS Mincho"/>
                      <w:color w:val="000000" w:themeColor="text1"/>
                      <w:vertAlign w:val="superscript"/>
                    </w:rPr>
                    <w:t>Note 1</w:t>
                  </w:r>
                </w:p>
              </w:tc>
              <w:tc>
                <w:tcPr>
                  <w:tcW w:w="1404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33"/>
                    <w:rPr>
                      <w:rFonts w:cs="Arial"/>
                      <w:snapToGrid w:val="0"/>
                    </w:rPr>
                  </w:pPr>
                  <w:r>
                    <w:rPr>
                      <w:color w:val="000000" w:themeColor="text1"/>
                      <w:szCs w:val="24"/>
                      <w:lang w:eastAsia="zh-CN"/>
                    </w:rPr>
                    <w:t>0.64 x M3 (2 x M3)</w:t>
                  </w:r>
                  <w:r>
                    <w:rPr>
                      <w:rFonts w:eastAsia="MS Mincho"/>
                      <w:color w:val="000000" w:themeColor="text1"/>
                      <w:vertAlign w:val="superscript"/>
                    </w:rPr>
                    <w:t>Note 1</w:t>
                  </w:r>
                </w:p>
              </w:tc>
              <w:tc>
                <w:tcPr>
                  <w:tcW w:w="1405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33"/>
                    <w:rPr>
                      <w:rFonts w:cs="Arial"/>
                      <w:snapToGrid w:val="0"/>
                    </w:rPr>
                  </w:pPr>
                  <w:r>
                    <w:rPr>
                      <w:rFonts w:eastAsia="MS Mincho"/>
                    </w:rPr>
                    <w:t>0.96 x M4 (3 x M4)</w:t>
                  </w:r>
                  <w:r>
                    <w:rPr>
                      <w:rFonts w:eastAsia="MS Mincho"/>
                      <w:vertAlign w:val="superscript"/>
                    </w:rPr>
                    <w:t xml:space="preserve"> Note 1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jc w:val="center"/>
              </w:trPr>
              <w:tc>
                <w:tcPr>
                  <w:tcW w:w="787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33"/>
                    <w:rPr>
                      <w:rFonts w:cs="Arial"/>
                      <w:snapToGrid w:val="0"/>
                    </w:rPr>
                  </w:pPr>
                  <w:r>
                    <w:rPr>
                      <w:rFonts w:eastAsia="MS Mincho"/>
                    </w:rPr>
                    <w:t>0.64</w:t>
                  </w:r>
                </w:p>
              </w:tc>
              <w:tc>
                <w:tcPr>
                  <w:tcW w:w="1404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33"/>
                    <w:rPr>
                      <w:rFonts w:cs="Arial"/>
                      <w:snapToGrid w:val="0"/>
                    </w:rPr>
                  </w:pPr>
                  <w:r>
                    <w:rPr>
                      <w:color w:val="000000" w:themeColor="text1"/>
                      <w:szCs w:val="24"/>
                      <w:lang w:eastAsia="zh-CN"/>
                    </w:rPr>
                    <w:t>7.68 (12)</w:t>
                  </w:r>
                </w:p>
              </w:tc>
              <w:tc>
                <w:tcPr>
                  <w:tcW w:w="1404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33"/>
                    <w:rPr>
                      <w:rFonts w:cs="Arial"/>
                      <w:snapToGrid w:val="0"/>
                    </w:rPr>
                  </w:pPr>
                  <w:r>
                    <w:rPr>
                      <w:color w:val="000000" w:themeColor="text1"/>
                      <w:szCs w:val="24"/>
                      <w:lang w:eastAsia="zh-CN"/>
                    </w:rPr>
                    <w:t>1.28 (2)</w:t>
                  </w:r>
                </w:p>
              </w:tc>
              <w:tc>
                <w:tcPr>
                  <w:tcW w:w="1405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33"/>
                    <w:rPr>
                      <w:rFonts w:cs="Arial"/>
                      <w:snapToGrid w:val="0"/>
                    </w:rPr>
                  </w:pPr>
                  <w:r>
                    <w:rPr>
                      <w:rFonts w:eastAsia="MS Mincho"/>
                    </w:rPr>
                    <w:t>1.92 (3)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jc w:val="center"/>
              </w:trPr>
              <w:tc>
                <w:tcPr>
                  <w:tcW w:w="787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33"/>
                    <w:rPr>
                      <w:rFonts w:cs="Arial"/>
                      <w:snapToGrid w:val="0"/>
                    </w:rPr>
                  </w:pPr>
                  <w:r>
                    <w:rPr>
                      <w:rFonts w:eastAsia="MS Mincho"/>
                    </w:rPr>
                    <w:t>1.28</w:t>
                  </w:r>
                </w:p>
              </w:tc>
              <w:tc>
                <w:tcPr>
                  <w:tcW w:w="1404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33"/>
                    <w:rPr>
                      <w:rFonts w:cs="Arial"/>
                      <w:snapToGrid w:val="0"/>
                    </w:rPr>
                  </w:pPr>
                  <w:r>
                    <w:rPr>
                      <w:color w:val="000000" w:themeColor="text1"/>
                      <w:szCs w:val="24"/>
                      <w:lang w:eastAsia="zh-CN"/>
                    </w:rPr>
                    <w:t>12.8(10)</w:t>
                  </w:r>
                  <w:r>
                    <w:rPr>
                      <w:rFonts w:eastAsia="MS Mincho"/>
                      <w:color w:val="000000" w:themeColor="text1"/>
                    </w:rPr>
                    <w:t xml:space="preserve"> </w:t>
                  </w:r>
                </w:p>
              </w:tc>
              <w:tc>
                <w:tcPr>
                  <w:tcW w:w="1404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33"/>
                    <w:rPr>
                      <w:rFonts w:cs="Arial"/>
                      <w:snapToGrid w:val="0"/>
                    </w:rPr>
                  </w:pPr>
                  <w:r>
                    <w:rPr>
                      <w:color w:val="000000" w:themeColor="text1"/>
                      <w:szCs w:val="24"/>
                      <w:lang w:eastAsia="zh-CN"/>
                    </w:rPr>
                    <w:t>1.28 (1)</w:t>
                  </w:r>
                </w:p>
              </w:tc>
              <w:tc>
                <w:tcPr>
                  <w:tcW w:w="1405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33"/>
                    <w:rPr>
                      <w:rFonts w:cs="Arial"/>
                      <w:snapToGrid w:val="0"/>
                    </w:rPr>
                  </w:pPr>
                  <w:r>
                    <w:rPr>
                      <w:rFonts w:eastAsia="MS Mincho"/>
                    </w:rPr>
                    <w:t>3.84 (3)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jc w:val="center"/>
              </w:trPr>
              <w:tc>
                <w:tcPr>
                  <w:tcW w:w="787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33"/>
                    <w:rPr>
                      <w:rFonts w:cs="Arial"/>
                      <w:snapToGrid w:val="0"/>
                    </w:rPr>
                  </w:pPr>
                  <w:r>
                    <w:rPr>
                      <w:rFonts w:eastAsia="MS Mincho"/>
                    </w:rPr>
                    <w:t>2.56</w:t>
                  </w:r>
                </w:p>
              </w:tc>
              <w:tc>
                <w:tcPr>
                  <w:tcW w:w="1404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33"/>
                    <w:rPr>
                      <w:rFonts w:cs="Arial"/>
                      <w:snapToGrid w:val="0"/>
                    </w:rPr>
                  </w:pPr>
                  <w:r>
                    <w:rPr>
                      <w:rFonts w:eastAsia="MS Mincho"/>
                    </w:rPr>
                    <w:t>58.88 (23)</w:t>
                  </w:r>
                </w:p>
              </w:tc>
              <w:tc>
                <w:tcPr>
                  <w:tcW w:w="1404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33"/>
                    <w:rPr>
                      <w:rFonts w:cs="Arial"/>
                      <w:snapToGrid w:val="0"/>
                    </w:rPr>
                  </w:pPr>
                  <w:r>
                    <w:rPr>
                      <w:rFonts w:eastAsia="MS Mincho"/>
                    </w:rPr>
                    <w:t>2.56 (1)</w:t>
                  </w:r>
                </w:p>
              </w:tc>
              <w:tc>
                <w:tcPr>
                  <w:tcW w:w="1405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33"/>
                    <w:rPr>
                      <w:rFonts w:cs="Arial"/>
                      <w:snapToGrid w:val="0"/>
                    </w:rPr>
                  </w:pPr>
                  <w:r>
                    <w:rPr>
                      <w:rFonts w:eastAsia="MS Mincho"/>
                    </w:rPr>
                    <w:t>7.68 (3)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jc w:val="center"/>
              </w:trPr>
              <w:tc>
                <w:tcPr>
                  <w:tcW w:w="5000" w:type="pct"/>
                  <w:gridSpan w:val="4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keepNext/>
                    <w:keepLines/>
                    <w:spacing w:after="0"/>
                    <w:ind w:left="851" w:hanging="851"/>
                  </w:pPr>
                  <w:r>
                    <w:rPr>
                      <w:rFonts w:ascii="Arial" w:hAnsi="Arial"/>
                      <w:sz w:val="18"/>
                    </w:rPr>
                    <w:t xml:space="preserve">Note 1: </w:t>
                  </w:r>
                  <w:r>
                    <w:rPr>
                      <w:rFonts w:ascii="Arial" w:hAnsi="Arial"/>
                      <w:sz w:val="18"/>
                    </w:rPr>
                    <w:tab/>
                  </w:r>
                  <w:r>
                    <w:rPr>
                      <w:rFonts w:ascii="Arial" w:hAnsi="Arial"/>
                      <w:sz w:val="18"/>
                    </w:rPr>
                    <w:t xml:space="preserve">M2=1.5, M3=2 and M4=2 </w:t>
                  </w:r>
                  <w:r>
                    <w:rPr>
                      <w:rFonts w:ascii="Arial" w:hAnsi="Arial"/>
                      <w:snapToGrid w:val="0"/>
                      <w:sz w:val="18"/>
                      <w:lang w:eastAsia="zh-CN"/>
                    </w:rPr>
                    <w:t>if SMTC periodicity</w:t>
                  </w:r>
                  <w:r>
                    <w:rPr>
                      <w:rFonts w:ascii="Arial" w:hAnsi="Arial"/>
                      <w:sz w:val="18"/>
                    </w:rPr>
                    <w:t xml:space="preserve"> </w:t>
                  </w:r>
                  <w:r>
                    <w:rPr>
                      <w:rFonts w:ascii="Arial" w:hAnsi="Arial"/>
                      <w:snapToGrid w:val="0"/>
                      <w:sz w:val="18"/>
                      <w:lang w:eastAsia="zh-CN"/>
                    </w:rPr>
                    <w:t>of measured intra-frequency cell &gt; 40 ms; otherwise M2=M2=M3=1.</w:t>
                  </w:r>
                </w:p>
              </w:tc>
            </w:tr>
          </w:tbl>
          <w:p>
            <w:pPr>
              <w:pStyle w:val="3"/>
              <w:rPr>
                <w:rFonts w:hint="default" w:eastAsia="宋体"/>
                <w:szCs w:val="20"/>
                <w:vertAlign w:val="baseline"/>
                <w:lang w:val="en-US" w:eastAsia="zh-CN"/>
              </w:rPr>
            </w:pPr>
          </w:p>
        </w:tc>
      </w:tr>
    </w:tbl>
    <w:p>
      <w:pPr>
        <w:pStyle w:val="3"/>
        <w:rPr>
          <w:rFonts w:hint="default" w:eastAsia="宋体"/>
          <w:szCs w:val="20"/>
          <w:lang w:val="en-US" w:eastAsia="zh-CN"/>
        </w:rPr>
      </w:pPr>
      <w:r>
        <w:rPr>
          <w:rFonts w:hint="eastAsia" w:eastAsia="宋体"/>
          <w:szCs w:val="20"/>
          <w:lang w:val="en-US" w:eastAsia="zh-CN"/>
        </w:rPr>
        <w:t>Between the two options, Option 1 is preferred by us, we believe re-use the same requirement as intra-frequency measurement is applicable for inter-frequency measurement in Idle mode.</w:t>
      </w:r>
    </w:p>
    <w:p>
      <w:pPr>
        <w:pStyle w:val="3"/>
        <w:rPr>
          <w:rFonts w:hint="default" w:eastAsia="宋体"/>
          <w:szCs w:val="20"/>
          <w:lang w:val="en-US" w:eastAsia="zh-CN"/>
        </w:rPr>
      </w:pPr>
      <w:bookmarkStart w:id="1" w:name="OLE_LINK1"/>
      <w:r>
        <w:rPr>
          <w:rFonts w:hint="eastAsia" w:eastAsia="宋体"/>
          <w:b/>
          <w:bCs/>
          <w:szCs w:val="20"/>
          <w:lang w:val="en-US" w:eastAsia="zh-CN"/>
        </w:rPr>
        <w:t xml:space="preserve">Proposal 2: </w:t>
      </w:r>
      <w:bookmarkEnd w:id="1"/>
      <w:r>
        <w:rPr>
          <w:rFonts w:hint="eastAsia" w:eastAsia="宋体"/>
          <w:b/>
          <w:bCs/>
          <w:szCs w:val="20"/>
          <w:lang w:val="en-US" w:eastAsia="zh-CN"/>
        </w:rPr>
        <w:t xml:space="preserve">We prefer Option 1, reusing the same requirements as intra-frequency measurement in Idle mode. </w:t>
      </w:r>
    </w:p>
    <w:p>
      <w:pPr>
        <w:pStyle w:val="2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adjustRightInd w:val="0"/>
        <w:snapToGrid w:val="0"/>
        <w:spacing w:beforeLines="150" w:afterLines="50" w:line="300" w:lineRule="auto"/>
        <w:jc w:val="both"/>
        <w:textAlignment w:val="baseline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Conclusion</w:t>
      </w:r>
    </w:p>
    <w:p>
      <w:pPr>
        <w:pStyle w:val="3"/>
        <w:tabs>
          <w:tab w:val="left" w:pos="226"/>
          <w:tab w:val="left" w:pos="284"/>
          <w:tab w:val="left" w:pos="5103"/>
        </w:tabs>
        <w:snapToGrid w:val="0"/>
        <w:rPr>
          <w:rFonts w:eastAsia="宋体"/>
          <w:bCs/>
          <w:szCs w:val="20"/>
          <w:lang w:val="en-GB" w:eastAsia="zh-CN"/>
        </w:rPr>
      </w:pPr>
      <w:r>
        <w:rPr>
          <w:rFonts w:eastAsia="宋体"/>
          <w:bCs/>
          <w:szCs w:val="20"/>
          <w:lang w:val="en-GB" w:eastAsia="zh-CN"/>
        </w:rPr>
        <w:t xml:space="preserve">In this </w:t>
      </w:r>
      <w:r>
        <w:rPr>
          <w:rFonts w:hint="eastAsia" w:eastAsia="宋体"/>
          <w:bCs/>
          <w:szCs w:val="20"/>
          <w:lang w:val="en-US" w:eastAsia="zh-CN"/>
        </w:rPr>
        <w:t>contribution</w:t>
      </w:r>
      <w:r>
        <w:rPr>
          <w:rFonts w:eastAsia="宋体"/>
          <w:bCs/>
          <w:szCs w:val="20"/>
          <w:lang w:val="en-GB" w:eastAsia="zh-CN"/>
        </w:rPr>
        <w:t>, we have the following proposals</w:t>
      </w:r>
      <w:r>
        <w:rPr>
          <w:rFonts w:hint="eastAsia" w:eastAsia="宋体"/>
          <w:bCs/>
          <w:szCs w:val="20"/>
          <w:lang w:val="en-GB" w:eastAsia="zh-CN"/>
        </w:rPr>
        <w:t xml:space="preserve"> </w:t>
      </w:r>
      <w:r>
        <w:rPr>
          <w:rFonts w:eastAsia="宋体"/>
          <w:bCs/>
          <w:szCs w:val="20"/>
          <w:lang w:val="en-GB" w:eastAsia="zh-CN"/>
        </w:rPr>
        <w:t xml:space="preserve">for </w:t>
      </w:r>
      <w:r>
        <w:rPr>
          <w:rFonts w:hint="eastAsia" w:eastAsia="宋体"/>
          <w:bCs/>
          <w:szCs w:val="20"/>
          <w:lang w:val="en-US" w:eastAsia="zh-CN"/>
        </w:rPr>
        <w:t>RX beam sweep number</w:t>
      </w:r>
      <w:r>
        <w:rPr>
          <w:rFonts w:eastAsia="宋体"/>
          <w:bCs/>
          <w:szCs w:val="20"/>
          <w:lang w:val="en-GB" w:eastAsia="zh-CN"/>
        </w:rPr>
        <w:t>:</w:t>
      </w:r>
    </w:p>
    <w:p>
      <w:pPr>
        <w:pStyle w:val="3"/>
        <w:tabs>
          <w:tab w:val="left" w:pos="226"/>
          <w:tab w:val="left" w:pos="284"/>
          <w:tab w:val="left" w:pos="5103"/>
        </w:tabs>
        <w:snapToGrid w:val="0"/>
        <w:rPr>
          <w:rFonts w:hint="eastAsia" w:eastAsia="宋体"/>
          <w:b/>
          <w:bCs/>
          <w:szCs w:val="20"/>
          <w:lang w:val="en-US" w:eastAsia="zh-CN"/>
        </w:rPr>
      </w:pPr>
      <w:r>
        <w:rPr>
          <w:rFonts w:hint="eastAsia" w:eastAsia="宋体"/>
          <w:b/>
          <w:bCs/>
          <w:szCs w:val="20"/>
          <w:lang w:val="en-GB" w:eastAsia="zh-CN"/>
        </w:rPr>
        <w:t>Proposal 1:</w:t>
      </w:r>
      <w:r>
        <w:rPr>
          <w:rFonts w:hint="eastAsia" w:eastAsia="宋体"/>
          <w:b/>
          <w:bCs/>
          <w:szCs w:val="20"/>
          <w:lang w:val="en-US" w:eastAsia="zh-CN"/>
        </w:rPr>
        <w:t xml:space="preserve"> Option 3 is preferred.  </w:t>
      </w:r>
    </w:p>
    <w:p>
      <w:pPr>
        <w:pStyle w:val="3"/>
        <w:tabs>
          <w:tab w:val="left" w:pos="226"/>
          <w:tab w:val="left" w:pos="284"/>
          <w:tab w:val="left" w:pos="5103"/>
        </w:tabs>
        <w:snapToGrid w:val="0"/>
        <w:rPr>
          <w:rFonts w:hint="eastAsia" w:eastAsia="宋体"/>
          <w:b/>
          <w:bCs/>
          <w:szCs w:val="20"/>
          <w:lang w:val="en-US" w:eastAsia="zh-CN"/>
        </w:rPr>
      </w:pPr>
      <w:r>
        <w:rPr>
          <w:rFonts w:hint="eastAsia" w:eastAsia="宋体"/>
          <w:b/>
          <w:bCs/>
          <w:szCs w:val="20"/>
          <w:lang w:val="en-US" w:eastAsia="zh-CN"/>
        </w:rPr>
        <w:t>Proposal 2: We prefer Option 1, reusing the same requirements as intra-frequency measurement in Idle mode.</w:t>
      </w:r>
    </w:p>
    <w:p>
      <w:pPr>
        <w:pStyle w:val="2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adjustRightInd w:val="0"/>
        <w:snapToGrid w:val="0"/>
        <w:spacing w:beforeLines="150" w:afterLines="50" w:line="300" w:lineRule="auto"/>
        <w:jc w:val="both"/>
        <w:textAlignment w:val="baseline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Reference</w:t>
      </w:r>
    </w:p>
    <w:p>
      <w:pPr>
        <w:pStyle w:val="9"/>
        <w:numPr>
          <w:ilvl w:val="0"/>
          <w:numId w:val="5"/>
        </w:numPr>
        <w:rPr>
          <w:lang w:val="en-US"/>
        </w:rPr>
      </w:pPr>
      <w:bookmarkStart w:id="2" w:name="OLE_LINK3"/>
      <w:r>
        <w:rPr>
          <w:rFonts w:hint="eastAsia"/>
          <w:lang w:val="en-US"/>
        </w:rPr>
        <w:t>R4</w:t>
      </w:r>
      <w:r>
        <w:rPr>
          <w:rFonts w:hint="eastAsia"/>
          <w:highlight w:val="none"/>
          <w:lang w:val="en-US"/>
        </w:rPr>
        <w:t>-</w:t>
      </w:r>
      <w:r>
        <w:rPr>
          <w:rFonts w:hint="eastAsia"/>
          <w:highlight w:val="none"/>
          <w:lang w:val="en-US" w:eastAsia="zh-CN"/>
        </w:rPr>
        <w:t>2115439</w:t>
      </w:r>
      <w:r>
        <w:rPr>
          <w:rFonts w:hint="eastAsia"/>
          <w:lang w:val="en-US"/>
        </w:rPr>
        <w:t>,</w:t>
      </w:r>
      <w:bookmarkEnd w:id="2"/>
      <w:r>
        <w:rPr>
          <w:lang w:val="en-US"/>
        </w:rPr>
        <w:t>“</w:t>
      </w:r>
      <w:r>
        <w:rPr>
          <w:lang w:val="en-US" w:eastAsia="zh-CN"/>
        </w:rPr>
        <w:t xml:space="preserve">WF </w:t>
      </w:r>
      <w:r>
        <w:rPr>
          <w:rFonts w:hint="eastAsia"/>
          <w:lang w:val="en-US" w:eastAsia="zh-CN"/>
        </w:rPr>
        <w:t>on</w:t>
      </w:r>
      <w:r>
        <w:rPr>
          <w:lang w:val="en-US" w:eastAsia="zh-CN"/>
        </w:rPr>
        <w:t xml:space="preserve"> RRM for FR1 HST</w:t>
      </w:r>
      <w:r>
        <w:rPr>
          <w:lang w:val="en-US"/>
        </w:rPr>
        <w:t>”</w:t>
      </w:r>
      <w:r>
        <w:rPr>
          <w:rFonts w:hint="eastAsia"/>
          <w:lang w:val="en-US"/>
        </w:rPr>
        <w:t>, RAN4#</w:t>
      </w:r>
      <w:r>
        <w:rPr>
          <w:rFonts w:hint="eastAsia"/>
          <w:lang w:val="en-US" w:eastAsia="zh-CN"/>
        </w:rPr>
        <w:t xml:space="preserve">100 </w:t>
      </w:r>
      <w:r>
        <w:rPr>
          <w:rFonts w:hint="eastAsia"/>
          <w:lang w:val="en-US"/>
        </w:rPr>
        <w:t xml:space="preserve">e-meeting, </w:t>
      </w:r>
      <w:r>
        <w:rPr>
          <w:rFonts w:hint="eastAsia"/>
          <w:lang w:val="en-US" w:eastAsia="zh-CN"/>
        </w:rPr>
        <w:t>CMCC</w:t>
      </w:r>
      <w:r>
        <w:rPr>
          <w:rFonts w:hint="eastAsia"/>
          <w:lang w:val="en-US"/>
        </w:rPr>
        <w:t xml:space="preserve">. </w:t>
      </w:r>
    </w:p>
    <w:p>
      <w:pPr>
        <w:pStyle w:val="9"/>
        <w:numPr>
          <w:ilvl w:val="0"/>
          <w:numId w:val="0"/>
        </w:numPr>
        <w:rPr>
          <w:lang w:val="en-US"/>
        </w:rPr>
      </w:pPr>
    </w:p>
    <w:sectPr>
      <w:footerReference r:id="rId3" w:type="default"/>
      <w:pgSz w:w="11906" w:h="16838"/>
      <w:pgMar w:top="1440" w:right="1304" w:bottom="1440" w:left="130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Yu Mincho">
    <w:altName w:val="MS Mincho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v4.2.0">
    <w:altName w:val="Calibri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jc w:val="center"/>
      <w:rPr>
        <w:rFonts w:eastAsia="宋体"/>
        <w:lang w:eastAsia="zh-CN"/>
      </w:rPr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eastAsia="zh-CN"/>
      </w:rPr>
      <w:t>4</w:t>
    </w:r>
    <w: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1E88E5B"/>
    <w:multiLevelType w:val="singleLevel"/>
    <w:tmpl w:val="81E88E5B"/>
    <w:lvl w:ilvl="0" w:tentative="0">
      <w:start w:val="1"/>
      <w:numFmt w:val="decimal"/>
      <w:suff w:val="space"/>
      <w:lvlText w:val="[%1]"/>
      <w:lvlJc w:val="left"/>
    </w:lvl>
  </w:abstractNum>
  <w:abstractNum w:abstractNumId="1">
    <w:nsid w:val="18622A18"/>
    <w:multiLevelType w:val="multilevel"/>
    <w:tmpl w:val="18622A18"/>
    <w:lvl w:ilvl="0" w:tentative="0">
      <w:start w:val="1"/>
      <w:numFmt w:val="decimal"/>
      <w:lvlText w:val="%1."/>
      <w:lvlJc w:val="left"/>
      <w:pPr>
        <w:ind w:left="425" w:hanging="425"/>
      </w:pPr>
    </w:lvl>
    <w:lvl w:ilvl="1" w:tentative="0">
      <w:start w:val="1"/>
      <w:numFmt w:val="decimal"/>
      <w:lvlText w:val="%1.%2."/>
      <w:lvlJc w:val="left"/>
      <w:pPr>
        <w:ind w:left="567" w:hanging="567"/>
      </w:pPr>
    </w:lvl>
    <w:lvl w:ilvl="2" w:tentative="0">
      <w:start w:val="1"/>
      <w:numFmt w:val="decimal"/>
      <w:lvlText w:val="%1.%2.%3."/>
      <w:lvlJc w:val="left"/>
      <w:pPr>
        <w:ind w:left="709" w:hanging="709"/>
      </w:p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>
    <w:nsid w:val="4D6E3167"/>
    <w:multiLevelType w:val="multilevel"/>
    <w:tmpl w:val="4D6E3167"/>
    <w:lvl w:ilvl="0" w:tentative="0">
      <w:start w:val="1"/>
      <w:numFmt w:val="decimal"/>
      <w:pStyle w:val="41"/>
      <w:suff w:val="space"/>
      <w:lvlText w:val="Proposal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8B73482"/>
    <w:multiLevelType w:val="multilevel"/>
    <w:tmpl w:val="58B73482"/>
    <w:lvl w:ilvl="0" w:tentative="0">
      <w:start w:val="1"/>
      <w:numFmt w:val="bullet"/>
      <w:lvlText w:val=""/>
      <w:lvlJc w:val="left"/>
      <w:pPr>
        <w:ind w:left="936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656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376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096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816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536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256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976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696" w:hanging="360"/>
      </w:pPr>
      <w:rPr>
        <w:rFonts w:hint="default" w:ascii="Wingdings" w:hAnsi="Wingdings"/>
      </w:rPr>
    </w:lvl>
  </w:abstractNum>
  <w:abstractNum w:abstractNumId="4">
    <w:nsid w:val="6B5B4F67"/>
    <w:multiLevelType w:val="multilevel"/>
    <w:tmpl w:val="6B5B4F67"/>
    <w:lvl w:ilvl="0" w:tentative="0">
      <w:start w:val="1"/>
      <w:numFmt w:val="decimal"/>
      <w:pStyle w:val="9"/>
      <w:lvlText w:val="[%1]"/>
      <w:lvlJc w:val="left"/>
      <w:pPr>
        <w:ind w:left="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62" w:hanging="420"/>
      </w:pPr>
    </w:lvl>
    <w:lvl w:ilvl="2" w:tentative="0">
      <w:start w:val="1"/>
      <w:numFmt w:val="lowerRoman"/>
      <w:lvlText w:val="%3."/>
      <w:lvlJc w:val="right"/>
      <w:pPr>
        <w:ind w:left="482" w:hanging="420"/>
      </w:pPr>
    </w:lvl>
    <w:lvl w:ilvl="3" w:tentative="0">
      <w:start w:val="1"/>
      <w:numFmt w:val="decimal"/>
      <w:lvlText w:val="%4."/>
      <w:lvlJc w:val="left"/>
      <w:pPr>
        <w:ind w:left="902" w:hanging="420"/>
      </w:pPr>
    </w:lvl>
    <w:lvl w:ilvl="4" w:tentative="0">
      <w:start w:val="1"/>
      <w:numFmt w:val="lowerLetter"/>
      <w:lvlText w:val="%5)"/>
      <w:lvlJc w:val="left"/>
      <w:pPr>
        <w:ind w:left="1322" w:hanging="420"/>
      </w:pPr>
    </w:lvl>
    <w:lvl w:ilvl="5" w:tentative="0">
      <w:start w:val="1"/>
      <w:numFmt w:val="lowerRoman"/>
      <w:lvlText w:val="%6."/>
      <w:lvlJc w:val="right"/>
      <w:pPr>
        <w:ind w:left="1742" w:hanging="420"/>
      </w:pPr>
    </w:lvl>
    <w:lvl w:ilvl="6" w:tentative="0">
      <w:start w:val="1"/>
      <w:numFmt w:val="decimal"/>
      <w:lvlText w:val="%7."/>
      <w:lvlJc w:val="left"/>
      <w:pPr>
        <w:ind w:left="2162" w:hanging="420"/>
      </w:pPr>
    </w:lvl>
    <w:lvl w:ilvl="7" w:tentative="0">
      <w:start w:val="1"/>
      <w:numFmt w:val="lowerLetter"/>
      <w:lvlText w:val="%8)"/>
      <w:lvlJc w:val="left"/>
      <w:pPr>
        <w:ind w:left="2582" w:hanging="420"/>
      </w:pPr>
    </w:lvl>
    <w:lvl w:ilvl="8" w:tentative="0">
      <w:start w:val="1"/>
      <w:numFmt w:val="lowerRoman"/>
      <w:lvlText w:val="%9."/>
      <w:lvlJc w:val="right"/>
      <w:pPr>
        <w:ind w:left="3002" w:hanging="42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617C58"/>
    <w:rsid w:val="000005E4"/>
    <w:rsid w:val="00005BA8"/>
    <w:rsid w:val="000111B2"/>
    <w:rsid w:val="00011B9C"/>
    <w:rsid w:val="00011CD5"/>
    <w:rsid w:val="00014B1E"/>
    <w:rsid w:val="00015D8F"/>
    <w:rsid w:val="00015EA9"/>
    <w:rsid w:val="000168F9"/>
    <w:rsid w:val="00016BE3"/>
    <w:rsid w:val="00017F16"/>
    <w:rsid w:val="000201B5"/>
    <w:rsid w:val="000216D2"/>
    <w:rsid w:val="00022151"/>
    <w:rsid w:val="00022637"/>
    <w:rsid w:val="00023411"/>
    <w:rsid w:val="00023F31"/>
    <w:rsid w:val="00024B60"/>
    <w:rsid w:val="000257B9"/>
    <w:rsid w:val="00026EFE"/>
    <w:rsid w:val="00027E65"/>
    <w:rsid w:val="00031E19"/>
    <w:rsid w:val="000337D3"/>
    <w:rsid w:val="00033B27"/>
    <w:rsid w:val="00034340"/>
    <w:rsid w:val="000353D1"/>
    <w:rsid w:val="000355E6"/>
    <w:rsid w:val="00036A3E"/>
    <w:rsid w:val="00037054"/>
    <w:rsid w:val="00040283"/>
    <w:rsid w:val="0004084A"/>
    <w:rsid w:val="00042D3B"/>
    <w:rsid w:val="00042D92"/>
    <w:rsid w:val="000436DB"/>
    <w:rsid w:val="000438BE"/>
    <w:rsid w:val="00044AC1"/>
    <w:rsid w:val="0004585C"/>
    <w:rsid w:val="00046A41"/>
    <w:rsid w:val="00046D4D"/>
    <w:rsid w:val="00047088"/>
    <w:rsid w:val="00047697"/>
    <w:rsid w:val="000537D7"/>
    <w:rsid w:val="000548A8"/>
    <w:rsid w:val="000559D1"/>
    <w:rsid w:val="00056808"/>
    <w:rsid w:val="00056A88"/>
    <w:rsid w:val="00057D33"/>
    <w:rsid w:val="000615EF"/>
    <w:rsid w:val="00061A99"/>
    <w:rsid w:val="00064CD8"/>
    <w:rsid w:val="0006506D"/>
    <w:rsid w:val="00067656"/>
    <w:rsid w:val="00067FBE"/>
    <w:rsid w:val="000703C7"/>
    <w:rsid w:val="00073360"/>
    <w:rsid w:val="0007376E"/>
    <w:rsid w:val="00074017"/>
    <w:rsid w:val="000740E2"/>
    <w:rsid w:val="000749D1"/>
    <w:rsid w:val="00075328"/>
    <w:rsid w:val="000762C9"/>
    <w:rsid w:val="000773BF"/>
    <w:rsid w:val="000779ED"/>
    <w:rsid w:val="00083678"/>
    <w:rsid w:val="00083AB9"/>
    <w:rsid w:val="000840CB"/>
    <w:rsid w:val="00084CF0"/>
    <w:rsid w:val="000857E5"/>
    <w:rsid w:val="00085E6F"/>
    <w:rsid w:val="00086797"/>
    <w:rsid w:val="00087168"/>
    <w:rsid w:val="00090027"/>
    <w:rsid w:val="00090728"/>
    <w:rsid w:val="00091C46"/>
    <w:rsid w:val="0009264E"/>
    <w:rsid w:val="00092752"/>
    <w:rsid w:val="00094AEF"/>
    <w:rsid w:val="00094E71"/>
    <w:rsid w:val="0009505F"/>
    <w:rsid w:val="00096E6A"/>
    <w:rsid w:val="000970B6"/>
    <w:rsid w:val="000A4FD3"/>
    <w:rsid w:val="000A513A"/>
    <w:rsid w:val="000B0C67"/>
    <w:rsid w:val="000B11A8"/>
    <w:rsid w:val="000B1C0B"/>
    <w:rsid w:val="000B3BCC"/>
    <w:rsid w:val="000B4EA8"/>
    <w:rsid w:val="000B4F5B"/>
    <w:rsid w:val="000B695A"/>
    <w:rsid w:val="000B6B78"/>
    <w:rsid w:val="000B7043"/>
    <w:rsid w:val="000B743D"/>
    <w:rsid w:val="000B7E43"/>
    <w:rsid w:val="000C002F"/>
    <w:rsid w:val="000C44AD"/>
    <w:rsid w:val="000C4C75"/>
    <w:rsid w:val="000C689C"/>
    <w:rsid w:val="000C7EE2"/>
    <w:rsid w:val="000D0676"/>
    <w:rsid w:val="000D0F51"/>
    <w:rsid w:val="000D1971"/>
    <w:rsid w:val="000D2C25"/>
    <w:rsid w:val="000D46CC"/>
    <w:rsid w:val="000D564A"/>
    <w:rsid w:val="000D5B1C"/>
    <w:rsid w:val="000D726A"/>
    <w:rsid w:val="000E08C1"/>
    <w:rsid w:val="000E16EE"/>
    <w:rsid w:val="000E2379"/>
    <w:rsid w:val="000E2607"/>
    <w:rsid w:val="000E3024"/>
    <w:rsid w:val="000E3FE7"/>
    <w:rsid w:val="000E5344"/>
    <w:rsid w:val="000E58B1"/>
    <w:rsid w:val="000E5966"/>
    <w:rsid w:val="000E5A5F"/>
    <w:rsid w:val="000E7146"/>
    <w:rsid w:val="000E7930"/>
    <w:rsid w:val="000F0421"/>
    <w:rsid w:val="000F0AB8"/>
    <w:rsid w:val="000F1DB8"/>
    <w:rsid w:val="000F28F4"/>
    <w:rsid w:val="000F2F16"/>
    <w:rsid w:val="000F5F4A"/>
    <w:rsid w:val="000F61DC"/>
    <w:rsid w:val="000F72FE"/>
    <w:rsid w:val="0010184F"/>
    <w:rsid w:val="001020F4"/>
    <w:rsid w:val="00102D64"/>
    <w:rsid w:val="00103631"/>
    <w:rsid w:val="00104F6F"/>
    <w:rsid w:val="00105D8E"/>
    <w:rsid w:val="00106725"/>
    <w:rsid w:val="00106EE0"/>
    <w:rsid w:val="00106FBA"/>
    <w:rsid w:val="0011193E"/>
    <w:rsid w:val="0011236B"/>
    <w:rsid w:val="00115609"/>
    <w:rsid w:val="001156FA"/>
    <w:rsid w:val="001171EE"/>
    <w:rsid w:val="00117456"/>
    <w:rsid w:val="00120946"/>
    <w:rsid w:val="001209BC"/>
    <w:rsid w:val="00120BEA"/>
    <w:rsid w:val="00121A71"/>
    <w:rsid w:val="00122127"/>
    <w:rsid w:val="00126423"/>
    <w:rsid w:val="00130E5C"/>
    <w:rsid w:val="00131CE6"/>
    <w:rsid w:val="00132C7B"/>
    <w:rsid w:val="00133830"/>
    <w:rsid w:val="001340D8"/>
    <w:rsid w:val="00135B58"/>
    <w:rsid w:val="00136F27"/>
    <w:rsid w:val="00136F57"/>
    <w:rsid w:val="00137184"/>
    <w:rsid w:val="001371A0"/>
    <w:rsid w:val="0013726C"/>
    <w:rsid w:val="001418C6"/>
    <w:rsid w:val="0014199F"/>
    <w:rsid w:val="00141BC5"/>
    <w:rsid w:val="001443AA"/>
    <w:rsid w:val="001462D2"/>
    <w:rsid w:val="001465F3"/>
    <w:rsid w:val="00146802"/>
    <w:rsid w:val="00146FBA"/>
    <w:rsid w:val="00150C6B"/>
    <w:rsid w:val="001525B5"/>
    <w:rsid w:val="00154228"/>
    <w:rsid w:val="00154903"/>
    <w:rsid w:val="001549BA"/>
    <w:rsid w:val="00155BB8"/>
    <w:rsid w:val="00156675"/>
    <w:rsid w:val="00157D19"/>
    <w:rsid w:val="00160B9B"/>
    <w:rsid w:val="00161213"/>
    <w:rsid w:val="0016194C"/>
    <w:rsid w:val="0016282F"/>
    <w:rsid w:val="00163D81"/>
    <w:rsid w:val="00164052"/>
    <w:rsid w:val="00165D5C"/>
    <w:rsid w:val="00165E24"/>
    <w:rsid w:val="0016622B"/>
    <w:rsid w:val="0016694A"/>
    <w:rsid w:val="00170C58"/>
    <w:rsid w:val="0017147B"/>
    <w:rsid w:val="00171487"/>
    <w:rsid w:val="00172360"/>
    <w:rsid w:val="00172914"/>
    <w:rsid w:val="00173DEB"/>
    <w:rsid w:val="001743A3"/>
    <w:rsid w:val="0017502E"/>
    <w:rsid w:val="00176025"/>
    <w:rsid w:val="00176207"/>
    <w:rsid w:val="00176FD1"/>
    <w:rsid w:val="00177636"/>
    <w:rsid w:val="0017773C"/>
    <w:rsid w:val="00182A0A"/>
    <w:rsid w:val="0018321C"/>
    <w:rsid w:val="0018376E"/>
    <w:rsid w:val="00183F7C"/>
    <w:rsid w:val="00184198"/>
    <w:rsid w:val="001853EC"/>
    <w:rsid w:val="0018582F"/>
    <w:rsid w:val="00187268"/>
    <w:rsid w:val="00187718"/>
    <w:rsid w:val="00187D13"/>
    <w:rsid w:val="0019032F"/>
    <w:rsid w:val="001908D0"/>
    <w:rsid w:val="00190BD2"/>
    <w:rsid w:val="00191C83"/>
    <w:rsid w:val="00191E88"/>
    <w:rsid w:val="0019214A"/>
    <w:rsid w:val="00193B2E"/>
    <w:rsid w:val="001950D4"/>
    <w:rsid w:val="001956D7"/>
    <w:rsid w:val="00195AEC"/>
    <w:rsid w:val="00195F0C"/>
    <w:rsid w:val="001A00E2"/>
    <w:rsid w:val="001A0A84"/>
    <w:rsid w:val="001A212E"/>
    <w:rsid w:val="001A51A3"/>
    <w:rsid w:val="001A5E14"/>
    <w:rsid w:val="001B1559"/>
    <w:rsid w:val="001B1CA3"/>
    <w:rsid w:val="001B1F1B"/>
    <w:rsid w:val="001B28AF"/>
    <w:rsid w:val="001B2DE4"/>
    <w:rsid w:val="001B7940"/>
    <w:rsid w:val="001B7E2E"/>
    <w:rsid w:val="001C0696"/>
    <w:rsid w:val="001C08C4"/>
    <w:rsid w:val="001C1475"/>
    <w:rsid w:val="001C2C7A"/>
    <w:rsid w:val="001C5F61"/>
    <w:rsid w:val="001C64C9"/>
    <w:rsid w:val="001C71D5"/>
    <w:rsid w:val="001C7A38"/>
    <w:rsid w:val="001D1198"/>
    <w:rsid w:val="001D298D"/>
    <w:rsid w:val="001D49CD"/>
    <w:rsid w:val="001D4DC6"/>
    <w:rsid w:val="001D517A"/>
    <w:rsid w:val="001D557F"/>
    <w:rsid w:val="001D5CA6"/>
    <w:rsid w:val="001E1408"/>
    <w:rsid w:val="001E1B09"/>
    <w:rsid w:val="001E261D"/>
    <w:rsid w:val="001E2E77"/>
    <w:rsid w:val="001E4AAE"/>
    <w:rsid w:val="001E4E10"/>
    <w:rsid w:val="001E527C"/>
    <w:rsid w:val="001E606D"/>
    <w:rsid w:val="001F0030"/>
    <w:rsid w:val="001F02DE"/>
    <w:rsid w:val="001F07D9"/>
    <w:rsid w:val="001F3E45"/>
    <w:rsid w:val="001F4E0E"/>
    <w:rsid w:val="001F523C"/>
    <w:rsid w:val="001F57F8"/>
    <w:rsid w:val="001F6E68"/>
    <w:rsid w:val="001F7301"/>
    <w:rsid w:val="00200EEC"/>
    <w:rsid w:val="002035C0"/>
    <w:rsid w:val="00207D59"/>
    <w:rsid w:val="0021100A"/>
    <w:rsid w:val="002140DC"/>
    <w:rsid w:val="002145DD"/>
    <w:rsid w:val="0021660C"/>
    <w:rsid w:val="0021678E"/>
    <w:rsid w:val="00217554"/>
    <w:rsid w:val="0021768C"/>
    <w:rsid w:val="002178D3"/>
    <w:rsid w:val="0022192B"/>
    <w:rsid w:val="00223FEE"/>
    <w:rsid w:val="002257E3"/>
    <w:rsid w:val="00226A6A"/>
    <w:rsid w:val="00226C69"/>
    <w:rsid w:val="002275A9"/>
    <w:rsid w:val="00231CDE"/>
    <w:rsid w:val="00232B32"/>
    <w:rsid w:val="002339B7"/>
    <w:rsid w:val="002350DB"/>
    <w:rsid w:val="0023622F"/>
    <w:rsid w:val="002377E6"/>
    <w:rsid w:val="00237F14"/>
    <w:rsid w:val="00237FE0"/>
    <w:rsid w:val="002402BB"/>
    <w:rsid w:val="0024101B"/>
    <w:rsid w:val="002423ED"/>
    <w:rsid w:val="00242603"/>
    <w:rsid w:val="00243FBF"/>
    <w:rsid w:val="002447B7"/>
    <w:rsid w:val="00246EFE"/>
    <w:rsid w:val="00251050"/>
    <w:rsid w:val="00251101"/>
    <w:rsid w:val="00252555"/>
    <w:rsid w:val="002535F8"/>
    <w:rsid w:val="00253762"/>
    <w:rsid w:val="00253A58"/>
    <w:rsid w:val="00254939"/>
    <w:rsid w:val="00254CEF"/>
    <w:rsid w:val="002550C2"/>
    <w:rsid w:val="0025729D"/>
    <w:rsid w:val="0026002F"/>
    <w:rsid w:val="00260EB3"/>
    <w:rsid w:val="00262242"/>
    <w:rsid w:val="00263946"/>
    <w:rsid w:val="00263D24"/>
    <w:rsid w:val="00266A3E"/>
    <w:rsid w:val="002670C1"/>
    <w:rsid w:val="002673B6"/>
    <w:rsid w:val="00267C82"/>
    <w:rsid w:val="00271FAD"/>
    <w:rsid w:val="0027310B"/>
    <w:rsid w:val="00273301"/>
    <w:rsid w:val="0027368A"/>
    <w:rsid w:val="00274E90"/>
    <w:rsid w:val="00275295"/>
    <w:rsid w:val="002757C5"/>
    <w:rsid w:val="002806E0"/>
    <w:rsid w:val="002809D0"/>
    <w:rsid w:val="0028232D"/>
    <w:rsid w:val="00283B9E"/>
    <w:rsid w:val="002841DD"/>
    <w:rsid w:val="00284A5F"/>
    <w:rsid w:val="00286B1A"/>
    <w:rsid w:val="00287575"/>
    <w:rsid w:val="002910A3"/>
    <w:rsid w:val="00291D35"/>
    <w:rsid w:val="0029223E"/>
    <w:rsid w:val="002928E6"/>
    <w:rsid w:val="00293972"/>
    <w:rsid w:val="002950D5"/>
    <w:rsid w:val="002955F4"/>
    <w:rsid w:val="0029590F"/>
    <w:rsid w:val="00296109"/>
    <w:rsid w:val="002A170A"/>
    <w:rsid w:val="002A1873"/>
    <w:rsid w:val="002A401D"/>
    <w:rsid w:val="002A41E5"/>
    <w:rsid w:val="002A7AD8"/>
    <w:rsid w:val="002B0C44"/>
    <w:rsid w:val="002B1410"/>
    <w:rsid w:val="002B2139"/>
    <w:rsid w:val="002B2431"/>
    <w:rsid w:val="002B2B10"/>
    <w:rsid w:val="002B3741"/>
    <w:rsid w:val="002B46DF"/>
    <w:rsid w:val="002B4DC4"/>
    <w:rsid w:val="002B6A35"/>
    <w:rsid w:val="002B785F"/>
    <w:rsid w:val="002C071A"/>
    <w:rsid w:val="002C2210"/>
    <w:rsid w:val="002C32A8"/>
    <w:rsid w:val="002C3C4F"/>
    <w:rsid w:val="002C4E84"/>
    <w:rsid w:val="002C62E1"/>
    <w:rsid w:val="002C63A3"/>
    <w:rsid w:val="002C79A2"/>
    <w:rsid w:val="002D036C"/>
    <w:rsid w:val="002D136A"/>
    <w:rsid w:val="002D1873"/>
    <w:rsid w:val="002D7474"/>
    <w:rsid w:val="002D7B4B"/>
    <w:rsid w:val="002D7BEF"/>
    <w:rsid w:val="002D7F55"/>
    <w:rsid w:val="002E09E6"/>
    <w:rsid w:val="002E09F2"/>
    <w:rsid w:val="002E14C2"/>
    <w:rsid w:val="002E1F27"/>
    <w:rsid w:val="002E1FC1"/>
    <w:rsid w:val="002E3363"/>
    <w:rsid w:val="002E351D"/>
    <w:rsid w:val="002E3ABA"/>
    <w:rsid w:val="002E46C4"/>
    <w:rsid w:val="002E70D7"/>
    <w:rsid w:val="002F2473"/>
    <w:rsid w:val="002F2D43"/>
    <w:rsid w:val="002F2D71"/>
    <w:rsid w:val="002F4190"/>
    <w:rsid w:val="002F4660"/>
    <w:rsid w:val="002F62E2"/>
    <w:rsid w:val="002F644E"/>
    <w:rsid w:val="003003CB"/>
    <w:rsid w:val="003005D5"/>
    <w:rsid w:val="00300A17"/>
    <w:rsid w:val="00301B7D"/>
    <w:rsid w:val="00302227"/>
    <w:rsid w:val="00302536"/>
    <w:rsid w:val="00302B27"/>
    <w:rsid w:val="00302B4D"/>
    <w:rsid w:val="00303A73"/>
    <w:rsid w:val="00305449"/>
    <w:rsid w:val="0031014E"/>
    <w:rsid w:val="0031131E"/>
    <w:rsid w:val="00311D66"/>
    <w:rsid w:val="003126CF"/>
    <w:rsid w:val="00312E78"/>
    <w:rsid w:val="00314FCA"/>
    <w:rsid w:val="003161CA"/>
    <w:rsid w:val="00316D38"/>
    <w:rsid w:val="00316F17"/>
    <w:rsid w:val="00316F37"/>
    <w:rsid w:val="0031747A"/>
    <w:rsid w:val="0031777F"/>
    <w:rsid w:val="00317B2E"/>
    <w:rsid w:val="003203D0"/>
    <w:rsid w:val="003212AC"/>
    <w:rsid w:val="0032139A"/>
    <w:rsid w:val="003215FB"/>
    <w:rsid w:val="00321733"/>
    <w:rsid w:val="00323A88"/>
    <w:rsid w:val="00323EC3"/>
    <w:rsid w:val="00326676"/>
    <w:rsid w:val="0032687C"/>
    <w:rsid w:val="003271DF"/>
    <w:rsid w:val="00331019"/>
    <w:rsid w:val="00331234"/>
    <w:rsid w:val="003363FC"/>
    <w:rsid w:val="003366D8"/>
    <w:rsid w:val="00336CC3"/>
    <w:rsid w:val="003414B9"/>
    <w:rsid w:val="00341AE0"/>
    <w:rsid w:val="00342420"/>
    <w:rsid w:val="0034386E"/>
    <w:rsid w:val="0034590F"/>
    <w:rsid w:val="0034677A"/>
    <w:rsid w:val="00350EA6"/>
    <w:rsid w:val="00352BB4"/>
    <w:rsid w:val="00352FCD"/>
    <w:rsid w:val="003542B1"/>
    <w:rsid w:val="003561D6"/>
    <w:rsid w:val="00356B75"/>
    <w:rsid w:val="00357B0E"/>
    <w:rsid w:val="00361285"/>
    <w:rsid w:val="0036147F"/>
    <w:rsid w:val="00362158"/>
    <w:rsid w:val="0036260B"/>
    <w:rsid w:val="003636A9"/>
    <w:rsid w:val="003658D4"/>
    <w:rsid w:val="00365A62"/>
    <w:rsid w:val="00366678"/>
    <w:rsid w:val="003678D9"/>
    <w:rsid w:val="003704A1"/>
    <w:rsid w:val="00371C5B"/>
    <w:rsid w:val="00372800"/>
    <w:rsid w:val="00373399"/>
    <w:rsid w:val="00374059"/>
    <w:rsid w:val="003746D0"/>
    <w:rsid w:val="00376246"/>
    <w:rsid w:val="0037697D"/>
    <w:rsid w:val="00380868"/>
    <w:rsid w:val="00381751"/>
    <w:rsid w:val="00381DBC"/>
    <w:rsid w:val="0038283C"/>
    <w:rsid w:val="00383CE3"/>
    <w:rsid w:val="00384333"/>
    <w:rsid w:val="003845B4"/>
    <w:rsid w:val="0038482E"/>
    <w:rsid w:val="00386CBB"/>
    <w:rsid w:val="003910CC"/>
    <w:rsid w:val="00391361"/>
    <w:rsid w:val="003917FF"/>
    <w:rsid w:val="00392386"/>
    <w:rsid w:val="00393556"/>
    <w:rsid w:val="00395621"/>
    <w:rsid w:val="003963CC"/>
    <w:rsid w:val="003973AF"/>
    <w:rsid w:val="003A0894"/>
    <w:rsid w:val="003A1AC4"/>
    <w:rsid w:val="003A41C6"/>
    <w:rsid w:val="003A435A"/>
    <w:rsid w:val="003A502C"/>
    <w:rsid w:val="003A6037"/>
    <w:rsid w:val="003A6693"/>
    <w:rsid w:val="003A7B06"/>
    <w:rsid w:val="003B0AB3"/>
    <w:rsid w:val="003B23BE"/>
    <w:rsid w:val="003B3539"/>
    <w:rsid w:val="003B3F52"/>
    <w:rsid w:val="003B41BD"/>
    <w:rsid w:val="003B46D3"/>
    <w:rsid w:val="003B4B28"/>
    <w:rsid w:val="003B6529"/>
    <w:rsid w:val="003C06D9"/>
    <w:rsid w:val="003C277B"/>
    <w:rsid w:val="003C4403"/>
    <w:rsid w:val="003C4F17"/>
    <w:rsid w:val="003C50F9"/>
    <w:rsid w:val="003C6281"/>
    <w:rsid w:val="003D4C11"/>
    <w:rsid w:val="003E0C1C"/>
    <w:rsid w:val="003E1E13"/>
    <w:rsid w:val="003E2770"/>
    <w:rsid w:val="003E361E"/>
    <w:rsid w:val="003E38F0"/>
    <w:rsid w:val="003E6A81"/>
    <w:rsid w:val="003F1589"/>
    <w:rsid w:val="003F20B3"/>
    <w:rsid w:val="003F3670"/>
    <w:rsid w:val="00400CFF"/>
    <w:rsid w:val="004018EB"/>
    <w:rsid w:val="00401B4C"/>
    <w:rsid w:val="004025D6"/>
    <w:rsid w:val="004038D3"/>
    <w:rsid w:val="004043BD"/>
    <w:rsid w:val="00404A2B"/>
    <w:rsid w:val="00404C71"/>
    <w:rsid w:val="0040612C"/>
    <w:rsid w:val="004107B1"/>
    <w:rsid w:val="00411A7B"/>
    <w:rsid w:val="004135D9"/>
    <w:rsid w:val="0041590C"/>
    <w:rsid w:val="00416A93"/>
    <w:rsid w:val="00416ED9"/>
    <w:rsid w:val="00420952"/>
    <w:rsid w:val="00421462"/>
    <w:rsid w:val="0042264E"/>
    <w:rsid w:val="00422FA0"/>
    <w:rsid w:val="00423580"/>
    <w:rsid w:val="00423EFD"/>
    <w:rsid w:val="00424155"/>
    <w:rsid w:val="0042598D"/>
    <w:rsid w:val="00425E4B"/>
    <w:rsid w:val="00426189"/>
    <w:rsid w:val="0042657D"/>
    <w:rsid w:val="004305B8"/>
    <w:rsid w:val="004316B6"/>
    <w:rsid w:val="00431C1D"/>
    <w:rsid w:val="0043389B"/>
    <w:rsid w:val="00434C4B"/>
    <w:rsid w:val="0043717E"/>
    <w:rsid w:val="00442AF8"/>
    <w:rsid w:val="00443E6C"/>
    <w:rsid w:val="00443EF6"/>
    <w:rsid w:val="004443DF"/>
    <w:rsid w:val="00444550"/>
    <w:rsid w:val="004451FB"/>
    <w:rsid w:val="00446F2A"/>
    <w:rsid w:val="00447E58"/>
    <w:rsid w:val="00451375"/>
    <w:rsid w:val="004517F8"/>
    <w:rsid w:val="00452A9E"/>
    <w:rsid w:val="00454D97"/>
    <w:rsid w:val="00455646"/>
    <w:rsid w:val="004561E4"/>
    <w:rsid w:val="00456310"/>
    <w:rsid w:val="00456585"/>
    <w:rsid w:val="00460D02"/>
    <w:rsid w:val="00460F70"/>
    <w:rsid w:val="00460F86"/>
    <w:rsid w:val="004619C4"/>
    <w:rsid w:val="0046347C"/>
    <w:rsid w:val="00463623"/>
    <w:rsid w:val="004658F6"/>
    <w:rsid w:val="00466587"/>
    <w:rsid w:val="0046698A"/>
    <w:rsid w:val="00467597"/>
    <w:rsid w:val="0047028C"/>
    <w:rsid w:val="00470A7C"/>
    <w:rsid w:val="004712B2"/>
    <w:rsid w:val="00471D57"/>
    <w:rsid w:val="00471E13"/>
    <w:rsid w:val="0047202B"/>
    <w:rsid w:val="00473FDC"/>
    <w:rsid w:val="00474095"/>
    <w:rsid w:val="00476393"/>
    <w:rsid w:val="00480754"/>
    <w:rsid w:val="00481726"/>
    <w:rsid w:val="00481F7A"/>
    <w:rsid w:val="00483A9A"/>
    <w:rsid w:val="00487F45"/>
    <w:rsid w:val="004901E2"/>
    <w:rsid w:val="004907AC"/>
    <w:rsid w:val="00492A69"/>
    <w:rsid w:val="00493AA2"/>
    <w:rsid w:val="0049561A"/>
    <w:rsid w:val="00497026"/>
    <w:rsid w:val="0049728E"/>
    <w:rsid w:val="004A0C9A"/>
    <w:rsid w:val="004A1CAC"/>
    <w:rsid w:val="004A2013"/>
    <w:rsid w:val="004A2D64"/>
    <w:rsid w:val="004A2E19"/>
    <w:rsid w:val="004A34D4"/>
    <w:rsid w:val="004A4082"/>
    <w:rsid w:val="004A4FFD"/>
    <w:rsid w:val="004A501F"/>
    <w:rsid w:val="004A69CB"/>
    <w:rsid w:val="004A74D2"/>
    <w:rsid w:val="004A77C4"/>
    <w:rsid w:val="004B0DDD"/>
    <w:rsid w:val="004B2F02"/>
    <w:rsid w:val="004B3987"/>
    <w:rsid w:val="004B3D42"/>
    <w:rsid w:val="004C1947"/>
    <w:rsid w:val="004C3F85"/>
    <w:rsid w:val="004C5B13"/>
    <w:rsid w:val="004C649B"/>
    <w:rsid w:val="004C79CB"/>
    <w:rsid w:val="004D14D8"/>
    <w:rsid w:val="004D2689"/>
    <w:rsid w:val="004D27A5"/>
    <w:rsid w:val="004D31B4"/>
    <w:rsid w:val="004D338D"/>
    <w:rsid w:val="004D3B28"/>
    <w:rsid w:val="004D4F3B"/>
    <w:rsid w:val="004D5271"/>
    <w:rsid w:val="004D5B7A"/>
    <w:rsid w:val="004D68AF"/>
    <w:rsid w:val="004D7161"/>
    <w:rsid w:val="004D7A33"/>
    <w:rsid w:val="004D7EB8"/>
    <w:rsid w:val="004E2625"/>
    <w:rsid w:val="004E2EBA"/>
    <w:rsid w:val="004E3108"/>
    <w:rsid w:val="004E4058"/>
    <w:rsid w:val="004E4ED5"/>
    <w:rsid w:val="004E5E68"/>
    <w:rsid w:val="004E7F45"/>
    <w:rsid w:val="004F10C9"/>
    <w:rsid w:val="004F1419"/>
    <w:rsid w:val="004F2177"/>
    <w:rsid w:val="004F297D"/>
    <w:rsid w:val="004F358F"/>
    <w:rsid w:val="004F366C"/>
    <w:rsid w:val="004F54CF"/>
    <w:rsid w:val="0050028C"/>
    <w:rsid w:val="00501809"/>
    <w:rsid w:val="005020EF"/>
    <w:rsid w:val="00503AED"/>
    <w:rsid w:val="005045C9"/>
    <w:rsid w:val="00504876"/>
    <w:rsid w:val="00505437"/>
    <w:rsid w:val="005059E3"/>
    <w:rsid w:val="00510A5D"/>
    <w:rsid w:val="0051117B"/>
    <w:rsid w:val="005112DB"/>
    <w:rsid w:val="00513010"/>
    <w:rsid w:val="00514F6F"/>
    <w:rsid w:val="00517A56"/>
    <w:rsid w:val="00520418"/>
    <w:rsid w:val="00521174"/>
    <w:rsid w:val="005213A0"/>
    <w:rsid w:val="00521E35"/>
    <w:rsid w:val="00522314"/>
    <w:rsid w:val="005232D9"/>
    <w:rsid w:val="00523414"/>
    <w:rsid w:val="00525244"/>
    <w:rsid w:val="0052673C"/>
    <w:rsid w:val="00526E88"/>
    <w:rsid w:val="00527F35"/>
    <w:rsid w:val="005303F0"/>
    <w:rsid w:val="00530B9F"/>
    <w:rsid w:val="00531248"/>
    <w:rsid w:val="0053231E"/>
    <w:rsid w:val="00533CC6"/>
    <w:rsid w:val="005342EA"/>
    <w:rsid w:val="005343D9"/>
    <w:rsid w:val="005348E8"/>
    <w:rsid w:val="00536ED2"/>
    <w:rsid w:val="005370DC"/>
    <w:rsid w:val="00537718"/>
    <w:rsid w:val="005379F5"/>
    <w:rsid w:val="00540112"/>
    <w:rsid w:val="00540B6B"/>
    <w:rsid w:val="0054139A"/>
    <w:rsid w:val="00543148"/>
    <w:rsid w:val="005432DB"/>
    <w:rsid w:val="005439A1"/>
    <w:rsid w:val="00544C53"/>
    <w:rsid w:val="0054599C"/>
    <w:rsid w:val="00545DF4"/>
    <w:rsid w:val="005463A5"/>
    <w:rsid w:val="00547135"/>
    <w:rsid w:val="00547EF2"/>
    <w:rsid w:val="00553BA5"/>
    <w:rsid w:val="00553D1B"/>
    <w:rsid w:val="0055473A"/>
    <w:rsid w:val="0055480B"/>
    <w:rsid w:val="00556ADF"/>
    <w:rsid w:val="00560EA4"/>
    <w:rsid w:val="005628BA"/>
    <w:rsid w:val="0056388D"/>
    <w:rsid w:val="00563AB7"/>
    <w:rsid w:val="00566B59"/>
    <w:rsid w:val="00566F37"/>
    <w:rsid w:val="005679CE"/>
    <w:rsid w:val="0057024B"/>
    <w:rsid w:val="00572123"/>
    <w:rsid w:val="00573FF9"/>
    <w:rsid w:val="00574D0D"/>
    <w:rsid w:val="00575177"/>
    <w:rsid w:val="00576404"/>
    <w:rsid w:val="005775DE"/>
    <w:rsid w:val="00580DFD"/>
    <w:rsid w:val="00581BF8"/>
    <w:rsid w:val="00581EF8"/>
    <w:rsid w:val="005835F5"/>
    <w:rsid w:val="00584748"/>
    <w:rsid w:val="00584BB6"/>
    <w:rsid w:val="00585ECE"/>
    <w:rsid w:val="00586406"/>
    <w:rsid w:val="00587275"/>
    <w:rsid w:val="00592893"/>
    <w:rsid w:val="00593C9E"/>
    <w:rsid w:val="00594935"/>
    <w:rsid w:val="00597615"/>
    <w:rsid w:val="005A1F63"/>
    <w:rsid w:val="005A2047"/>
    <w:rsid w:val="005A2117"/>
    <w:rsid w:val="005A389B"/>
    <w:rsid w:val="005A5368"/>
    <w:rsid w:val="005A7DC4"/>
    <w:rsid w:val="005B0C19"/>
    <w:rsid w:val="005B1634"/>
    <w:rsid w:val="005B2E93"/>
    <w:rsid w:val="005B6616"/>
    <w:rsid w:val="005B6FBE"/>
    <w:rsid w:val="005B7507"/>
    <w:rsid w:val="005B7EFB"/>
    <w:rsid w:val="005C178E"/>
    <w:rsid w:val="005C1EAF"/>
    <w:rsid w:val="005C33BC"/>
    <w:rsid w:val="005C4F83"/>
    <w:rsid w:val="005C6933"/>
    <w:rsid w:val="005C7F09"/>
    <w:rsid w:val="005C7F24"/>
    <w:rsid w:val="005D0804"/>
    <w:rsid w:val="005D1616"/>
    <w:rsid w:val="005D4E8E"/>
    <w:rsid w:val="005D5022"/>
    <w:rsid w:val="005D50E3"/>
    <w:rsid w:val="005D5687"/>
    <w:rsid w:val="005D5F35"/>
    <w:rsid w:val="005D66FD"/>
    <w:rsid w:val="005E16B5"/>
    <w:rsid w:val="005E199B"/>
    <w:rsid w:val="005E221C"/>
    <w:rsid w:val="005E34A5"/>
    <w:rsid w:val="005E35DE"/>
    <w:rsid w:val="005E48E9"/>
    <w:rsid w:val="005E68F0"/>
    <w:rsid w:val="005E7ED2"/>
    <w:rsid w:val="005F04BC"/>
    <w:rsid w:val="005F0A45"/>
    <w:rsid w:val="005F0B5B"/>
    <w:rsid w:val="005F0B80"/>
    <w:rsid w:val="005F312A"/>
    <w:rsid w:val="005F4AEF"/>
    <w:rsid w:val="005F5F2E"/>
    <w:rsid w:val="00600491"/>
    <w:rsid w:val="006020AE"/>
    <w:rsid w:val="0060525F"/>
    <w:rsid w:val="00605F60"/>
    <w:rsid w:val="00606621"/>
    <w:rsid w:val="00606804"/>
    <w:rsid w:val="00607BFF"/>
    <w:rsid w:val="00610D6E"/>
    <w:rsid w:val="006111E8"/>
    <w:rsid w:val="00611ECB"/>
    <w:rsid w:val="006123A8"/>
    <w:rsid w:val="006134A0"/>
    <w:rsid w:val="00614B74"/>
    <w:rsid w:val="00615436"/>
    <w:rsid w:val="00616C77"/>
    <w:rsid w:val="00616D01"/>
    <w:rsid w:val="00617C58"/>
    <w:rsid w:val="0062049F"/>
    <w:rsid w:val="0062206E"/>
    <w:rsid w:val="00624A40"/>
    <w:rsid w:val="0063035A"/>
    <w:rsid w:val="0063189F"/>
    <w:rsid w:val="00632832"/>
    <w:rsid w:val="00633146"/>
    <w:rsid w:val="00635726"/>
    <w:rsid w:val="0064060A"/>
    <w:rsid w:val="00641FC7"/>
    <w:rsid w:val="00642AD3"/>
    <w:rsid w:val="00643717"/>
    <w:rsid w:val="00643FD6"/>
    <w:rsid w:val="006469C8"/>
    <w:rsid w:val="00647385"/>
    <w:rsid w:val="00652168"/>
    <w:rsid w:val="00652DD7"/>
    <w:rsid w:val="00652FAD"/>
    <w:rsid w:val="00656486"/>
    <w:rsid w:val="006565AD"/>
    <w:rsid w:val="006577AD"/>
    <w:rsid w:val="00657B6F"/>
    <w:rsid w:val="006608E6"/>
    <w:rsid w:val="00662F45"/>
    <w:rsid w:val="00663F84"/>
    <w:rsid w:val="00664975"/>
    <w:rsid w:val="006662F6"/>
    <w:rsid w:val="0066658D"/>
    <w:rsid w:val="006666E6"/>
    <w:rsid w:val="0066689D"/>
    <w:rsid w:val="006674D4"/>
    <w:rsid w:val="00667E6D"/>
    <w:rsid w:val="00670B13"/>
    <w:rsid w:val="0067279F"/>
    <w:rsid w:val="0067284E"/>
    <w:rsid w:val="00672DD2"/>
    <w:rsid w:val="00674016"/>
    <w:rsid w:val="006747D6"/>
    <w:rsid w:val="00674BBF"/>
    <w:rsid w:val="006764BE"/>
    <w:rsid w:val="00676D81"/>
    <w:rsid w:val="00680981"/>
    <w:rsid w:val="00680BCF"/>
    <w:rsid w:val="00681E14"/>
    <w:rsid w:val="00681F92"/>
    <w:rsid w:val="006872E1"/>
    <w:rsid w:val="006913AD"/>
    <w:rsid w:val="00691581"/>
    <w:rsid w:val="006930A7"/>
    <w:rsid w:val="006932AA"/>
    <w:rsid w:val="006934BC"/>
    <w:rsid w:val="0069395A"/>
    <w:rsid w:val="00695A13"/>
    <w:rsid w:val="00696F92"/>
    <w:rsid w:val="006977EC"/>
    <w:rsid w:val="006A1452"/>
    <w:rsid w:val="006A1A56"/>
    <w:rsid w:val="006A2011"/>
    <w:rsid w:val="006B0227"/>
    <w:rsid w:val="006B24B7"/>
    <w:rsid w:val="006B37C7"/>
    <w:rsid w:val="006B42DD"/>
    <w:rsid w:val="006B5D5F"/>
    <w:rsid w:val="006B6012"/>
    <w:rsid w:val="006B7437"/>
    <w:rsid w:val="006C0A6C"/>
    <w:rsid w:val="006C0CD7"/>
    <w:rsid w:val="006C4BC5"/>
    <w:rsid w:val="006C4EEA"/>
    <w:rsid w:val="006C54C4"/>
    <w:rsid w:val="006C6D2C"/>
    <w:rsid w:val="006D0575"/>
    <w:rsid w:val="006D0827"/>
    <w:rsid w:val="006D1531"/>
    <w:rsid w:val="006D2077"/>
    <w:rsid w:val="006D2737"/>
    <w:rsid w:val="006D349F"/>
    <w:rsid w:val="006D3F3B"/>
    <w:rsid w:val="006D556B"/>
    <w:rsid w:val="006D6CA5"/>
    <w:rsid w:val="006D6D27"/>
    <w:rsid w:val="006D70E5"/>
    <w:rsid w:val="006D7C45"/>
    <w:rsid w:val="006D7D1E"/>
    <w:rsid w:val="006E060C"/>
    <w:rsid w:val="006E0780"/>
    <w:rsid w:val="006E0A32"/>
    <w:rsid w:val="006E1FB4"/>
    <w:rsid w:val="006E3CD7"/>
    <w:rsid w:val="006E52A0"/>
    <w:rsid w:val="006F0D43"/>
    <w:rsid w:val="006F0FCC"/>
    <w:rsid w:val="006F1662"/>
    <w:rsid w:val="006F16F1"/>
    <w:rsid w:val="006F17F3"/>
    <w:rsid w:val="006F2829"/>
    <w:rsid w:val="006F287B"/>
    <w:rsid w:val="006F3A3C"/>
    <w:rsid w:val="006F7C9D"/>
    <w:rsid w:val="00700808"/>
    <w:rsid w:val="00702864"/>
    <w:rsid w:val="007043BD"/>
    <w:rsid w:val="007046C6"/>
    <w:rsid w:val="00704CB0"/>
    <w:rsid w:val="00705B20"/>
    <w:rsid w:val="00705D19"/>
    <w:rsid w:val="00705ED7"/>
    <w:rsid w:val="00707604"/>
    <w:rsid w:val="007078BB"/>
    <w:rsid w:val="007111CB"/>
    <w:rsid w:val="007111E9"/>
    <w:rsid w:val="00712370"/>
    <w:rsid w:val="00713F3F"/>
    <w:rsid w:val="00714B99"/>
    <w:rsid w:val="00716468"/>
    <w:rsid w:val="00716774"/>
    <w:rsid w:val="00721352"/>
    <w:rsid w:val="00722136"/>
    <w:rsid w:val="00722CE4"/>
    <w:rsid w:val="00723129"/>
    <w:rsid w:val="007260B5"/>
    <w:rsid w:val="007275B0"/>
    <w:rsid w:val="00732CAD"/>
    <w:rsid w:val="00735783"/>
    <w:rsid w:val="00736DD6"/>
    <w:rsid w:val="00740DE4"/>
    <w:rsid w:val="0074245F"/>
    <w:rsid w:val="00743903"/>
    <w:rsid w:val="0074545C"/>
    <w:rsid w:val="00745751"/>
    <w:rsid w:val="00745A80"/>
    <w:rsid w:val="007461B7"/>
    <w:rsid w:val="00746729"/>
    <w:rsid w:val="0074690A"/>
    <w:rsid w:val="007502EB"/>
    <w:rsid w:val="007509EE"/>
    <w:rsid w:val="0075304A"/>
    <w:rsid w:val="00753BB2"/>
    <w:rsid w:val="00754330"/>
    <w:rsid w:val="00756258"/>
    <w:rsid w:val="00757269"/>
    <w:rsid w:val="00757A02"/>
    <w:rsid w:val="00757E5D"/>
    <w:rsid w:val="00761B71"/>
    <w:rsid w:val="0076260F"/>
    <w:rsid w:val="0076275F"/>
    <w:rsid w:val="00762B19"/>
    <w:rsid w:val="00762F67"/>
    <w:rsid w:val="007630F4"/>
    <w:rsid w:val="0076426F"/>
    <w:rsid w:val="007646E9"/>
    <w:rsid w:val="00764A7C"/>
    <w:rsid w:val="00764EDC"/>
    <w:rsid w:val="0076594C"/>
    <w:rsid w:val="007661D9"/>
    <w:rsid w:val="007667DE"/>
    <w:rsid w:val="00770300"/>
    <w:rsid w:val="00770DB8"/>
    <w:rsid w:val="00770EFE"/>
    <w:rsid w:val="00772FE6"/>
    <w:rsid w:val="0077441D"/>
    <w:rsid w:val="00774544"/>
    <w:rsid w:val="00774D24"/>
    <w:rsid w:val="00774EC2"/>
    <w:rsid w:val="00775C1B"/>
    <w:rsid w:val="00776244"/>
    <w:rsid w:val="00776429"/>
    <w:rsid w:val="00776815"/>
    <w:rsid w:val="0078058C"/>
    <w:rsid w:val="00780D65"/>
    <w:rsid w:val="0078178A"/>
    <w:rsid w:val="00783080"/>
    <w:rsid w:val="007831A8"/>
    <w:rsid w:val="00784111"/>
    <w:rsid w:val="007847A0"/>
    <w:rsid w:val="00784AAE"/>
    <w:rsid w:val="007876D3"/>
    <w:rsid w:val="00791774"/>
    <w:rsid w:val="007923A7"/>
    <w:rsid w:val="00796088"/>
    <w:rsid w:val="00796154"/>
    <w:rsid w:val="00796387"/>
    <w:rsid w:val="007A0DF1"/>
    <w:rsid w:val="007A1839"/>
    <w:rsid w:val="007A28B0"/>
    <w:rsid w:val="007A295C"/>
    <w:rsid w:val="007A2F28"/>
    <w:rsid w:val="007A3137"/>
    <w:rsid w:val="007A5E48"/>
    <w:rsid w:val="007A623C"/>
    <w:rsid w:val="007A6EF3"/>
    <w:rsid w:val="007B0AAA"/>
    <w:rsid w:val="007B22F1"/>
    <w:rsid w:val="007B2E4B"/>
    <w:rsid w:val="007B482A"/>
    <w:rsid w:val="007B56B2"/>
    <w:rsid w:val="007B5930"/>
    <w:rsid w:val="007B64CB"/>
    <w:rsid w:val="007B730E"/>
    <w:rsid w:val="007C0190"/>
    <w:rsid w:val="007C1196"/>
    <w:rsid w:val="007C1257"/>
    <w:rsid w:val="007C2548"/>
    <w:rsid w:val="007C4115"/>
    <w:rsid w:val="007C5135"/>
    <w:rsid w:val="007C614D"/>
    <w:rsid w:val="007D3259"/>
    <w:rsid w:val="007D5E3C"/>
    <w:rsid w:val="007E00BC"/>
    <w:rsid w:val="007E1228"/>
    <w:rsid w:val="007E13BE"/>
    <w:rsid w:val="007E30DD"/>
    <w:rsid w:val="007E47C7"/>
    <w:rsid w:val="007E599C"/>
    <w:rsid w:val="007E7106"/>
    <w:rsid w:val="007F1080"/>
    <w:rsid w:val="007F1665"/>
    <w:rsid w:val="007F4348"/>
    <w:rsid w:val="007F4BB2"/>
    <w:rsid w:val="007F77B7"/>
    <w:rsid w:val="007F7B22"/>
    <w:rsid w:val="00800CB4"/>
    <w:rsid w:val="00801E7F"/>
    <w:rsid w:val="0080204A"/>
    <w:rsid w:val="00803CB7"/>
    <w:rsid w:val="00805342"/>
    <w:rsid w:val="0080631A"/>
    <w:rsid w:val="008064BB"/>
    <w:rsid w:val="00807945"/>
    <w:rsid w:val="0081000C"/>
    <w:rsid w:val="00810783"/>
    <w:rsid w:val="008119D2"/>
    <w:rsid w:val="00811BE6"/>
    <w:rsid w:val="0081243B"/>
    <w:rsid w:val="00812677"/>
    <w:rsid w:val="00812972"/>
    <w:rsid w:val="00813389"/>
    <w:rsid w:val="00814147"/>
    <w:rsid w:val="00814D17"/>
    <w:rsid w:val="00814EFF"/>
    <w:rsid w:val="00814F30"/>
    <w:rsid w:val="0081502B"/>
    <w:rsid w:val="0081511C"/>
    <w:rsid w:val="008157B2"/>
    <w:rsid w:val="00815ADD"/>
    <w:rsid w:val="00821787"/>
    <w:rsid w:val="008218F4"/>
    <w:rsid w:val="00822E08"/>
    <w:rsid w:val="00823D0E"/>
    <w:rsid w:val="0082593A"/>
    <w:rsid w:val="0082735D"/>
    <w:rsid w:val="008275BF"/>
    <w:rsid w:val="00827675"/>
    <w:rsid w:val="00827788"/>
    <w:rsid w:val="00827B2A"/>
    <w:rsid w:val="00827C60"/>
    <w:rsid w:val="00833CA6"/>
    <w:rsid w:val="00834E99"/>
    <w:rsid w:val="0083585F"/>
    <w:rsid w:val="00836075"/>
    <w:rsid w:val="008365FB"/>
    <w:rsid w:val="008411F3"/>
    <w:rsid w:val="00843880"/>
    <w:rsid w:val="008456C6"/>
    <w:rsid w:val="008458EE"/>
    <w:rsid w:val="0084592D"/>
    <w:rsid w:val="00845F70"/>
    <w:rsid w:val="00846B5F"/>
    <w:rsid w:val="00850A8E"/>
    <w:rsid w:val="0085207F"/>
    <w:rsid w:val="008523AF"/>
    <w:rsid w:val="00852C2E"/>
    <w:rsid w:val="00855AAE"/>
    <w:rsid w:val="00855C49"/>
    <w:rsid w:val="00855F1C"/>
    <w:rsid w:val="00856ACE"/>
    <w:rsid w:val="00856D75"/>
    <w:rsid w:val="00860082"/>
    <w:rsid w:val="0086112C"/>
    <w:rsid w:val="00863782"/>
    <w:rsid w:val="00863885"/>
    <w:rsid w:val="00864FF8"/>
    <w:rsid w:val="0086523B"/>
    <w:rsid w:val="00865853"/>
    <w:rsid w:val="00867764"/>
    <w:rsid w:val="00867768"/>
    <w:rsid w:val="00867E03"/>
    <w:rsid w:val="0087072A"/>
    <w:rsid w:val="008707F8"/>
    <w:rsid w:val="008709DE"/>
    <w:rsid w:val="0087168C"/>
    <w:rsid w:val="00871C50"/>
    <w:rsid w:val="0087266C"/>
    <w:rsid w:val="0087411A"/>
    <w:rsid w:val="00876526"/>
    <w:rsid w:val="008778A3"/>
    <w:rsid w:val="0088027F"/>
    <w:rsid w:val="00880405"/>
    <w:rsid w:val="00880676"/>
    <w:rsid w:val="00880C62"/>
    <w:rsid w:val="00882AEA"/>
    <w:rsid w:val="00883419"/>
    <w:rsid w:val="00883AF2"/>
    <w:rsid w:val="00884441"/>
    <w:rsid w:val="00884F85"/>
    <w:rsid w:val="00885061"/>
    <w:rsid w:val="00885662"/>
    <w:rsid w:val="0088628F"/>
    <w:rsid w:val="00890F41"/>
    <w:rsid w:val="0089395D"/>
    <w:rsid w:val="00893B29"/>
    <w:rsid w:val="008943D1"/>
    <w:rsid w:val="00894E6B"/>
    <w:rsid w:val="00895334"/>
    <w:rsid w:val="0089671D"/>
    <w:rsid w:val="0089675A"/>
    <w:rsid w:val="00896CDF"/>
    <w:rsid w:val="008972BD"/>
    <w:rsid w:val="00897B83"/>
    <w:rsid w:val="008A0764"/>
    <w:rsid w:val="008A0CC1"/>
    <w:rsid w:val="008A10DB"/>
    <w:rsid w:val="008A5BFE"/>
    <w:rsid w:val="008A5FEB"/>
    <w:rsid w:val="008A627D"/>
    <w:rsid w:val="008A6BBC"/>
    <w:rsid w:val="008B22DB"/>
    <w:rsid w:val="008B43ED"/>
    <w:rsid w:val="008B6231"/>
    <w:rsid w:val="008B6360"/>
    <w:rsid w:val="008C074D"/>
    <w:rsid w:val="008C183F"/>
    <w:rsid w:val="008C1B9C"/>
    <w:rsid w:val="008C25B4"/>
    <w:rsid w:val="008C2928"/>
    <w:rsid w:val="008C30A6"/>
    <w:rsid w:val="008C416E"/>
    <w:rsid w:val="008C56D9"/>
    <w:rsid w:val="008C615F"/>
    <w:rsid w:val="008C686B"/>
    <w:rsid w:val="008D047E"/>
    <w:rsid w:val="008D0E6C"/>
    <w:rsid w:val="008D1738"/>
    <w:rsid w:val="008D190A"/>
    <w:rsid w:val="008D1E66"/>
    <w:rsid w:val="008D215C"/>
    <w:rsid w:val="008D2D4F"/>
    <w:rsid w:val="008D45E7"/>
    <w:rsid w:val="008D6EC3"/>
    <w:rsid w:val="008D74E3"/>
    <w:rsid w:val="008E07F4"/>
    <w:rsid w:val="008E0B59"/>
    <w:rsid w:val="008E18F1"/>
    <w:rsid w:val="008E1AA7"/>
    <w:rsid w:val="008E491E"/>
    <w:rsid w:val="008E4AC4"/>
    <w:rsid w:val="008E70F1"/>
    <w:rsid w:val="008F255F"/>
    <w:rsid w:val="008F3F01"/>
    <w:rsid w:val="008F441D"/>
    <w:rsid w:val="008F467B"/>
    <w:rsid w:val="008F6306"/>
    <w:rsid w:val="008F6850"/>
    <w:rsid w:val="008F73CD"/>
    <w:rsid w:val="008F7A89"/>
    <w:rsid w:val="00900E3F"/>
    <w:rsid w:val="00900F0D"/>
    <w:rsid w:val="0090107F"/>
    <w:rsid w:val="00901A84"/>
    <w:rsid w:val="00902362"/>
    <w:rsid w:val="00903A5E"/>
    <w:rsid w:val="009047B7"/>
    <w:rsid w:val="00905046"/>
    <w:rsid w:val="00905183"/>
    <w:rsid w:val="009062EF"/>
    <w:rsid w:val="00906802"/>
    <w:rsid w:val="0091044F"/>
    <w:rsid w:val="00911217"/>
    <w:rsid w:val="009123CD"/>
    <w:rsid w:val="00912414"/>
    <w:rsid w:val="00914224"/>
    <w:rsid w:val="00914689"/>
    <w:rsid w:val="00914B10"/>
    <w:rsid w:val="009152A6"/>
    <w:rsid w:val="00915471"/>
    <w:rsid w:val="00915940"/>
    <w:rsid w:val="0091629B"/>
    <w:rsid w:val="00917795"/>
    <w:rsid w:val="00920D01"/>
    <w:rsid w:val="00920E56"/>
    <w:rsid w:val="00921C3F"/>
    <w:rsid w:val="00923306"/>
    <w:rsid w:val="00923721"/>
    <w:rsid w:val="00924370"/>
    <w:rsid w:val="00924A4E"/>
    <w:rsid w:val="00926E82"/>
    <w:rsid w:val="009300B3"/>
    <w:rsid w:val="00930ADA"/>
    <w:rsid w:val="00930D45"/>
    <w:rsid w:val="00931D60"/>
    <w:rsid w:val="009332A5"/>
    <w:rsid w:val="00935382"/>
    <w:rsid w:val="00936AD6"/>
    <w:rsid w:val="00936BE7"/>
    <w:rsid w:val="00937729"/>
    <w:rsid w:val="00937F0A"/>
    <w:rsid w:val="00940BB5"/>
    <w:rsid w:val="00940E7F"/>
    <w:rsid w:val="0094194F"/>
    <w:rsid w:val="009425BB"/>
    <w:rsid w:val="00942E45"/>
    <w:rsid w:val="00943207"/>
    <w:rsid w:val="0094396B"/>
    <w:rsid w:val="00943A6E"/>
    <w:rsid w:val="00943CF3"/>
    <w:rsid w:val="0094488E"/>
    <w:rsid w:val="00945813"/>
    <w:rsid w:val="0094622F"/>
    <w:rsid w:val="009462DF"/>
    <w:rsid w:val="00947AB1"/>
    <w:rsid w:val="00947BB8"/>
    <w:rsid w:val="00950E34"/>
    <w:rsid w:val="00951813"/>
    <w:rsid w:val="00951A70"/>
    <w:rsid w:val="009526BF"/>
    <w:rsid w:val="00953429"/>
    <w:rsid w:val="0095396B"/>
    <w:rsid w:val="009539E8"/>
    <w:rsid w:val="00954495"/>
    <w:rsid w:val="00955443"/>
    <w:rsid w:val="0095565A"/>
    <w:rsid w:val="009563FE"/>
    <w:rsid w:val="00960687"/>
    <w:rsid w:val="00960BC0"/>
    <w:rsid w:val="00961873"/>
    <w:rsid w:val="009633DE"/>
    <w:rsid w:val="0096427D"/>
    <w:rsid w:val="0096492C"/>
    <w:rsid w:val="00965008"/>
    <w:rsid w:val="00965763"/>
    <w:rsid w:val="00965F20"/>
    <w:rsid w:val="0097101E"/>
    <w:rsid w:val="009710A0"/>
    <w:rsid w:val="00971DE9"/>
    <w:rsid w:val="00973D39"/>
    <w:rsid w:val="009756A7"/>
    <w:rsid w:val="00975B8F"/>
    <w:rsid w:val="00976A01"/>
    <w:rsid w:val="00976F2B"/>
    <w:rsid w:val="0097706D"/>
    <w:rsid w:val="00977E21"/>
    <w:rsid w:val="00980074"/>
    <w:rsid w:val="00980DB0"/>
    <w:rsid w:val="00981897"/>
    <w:rsid w:val="00982B35"/>
    <w:rsid w:val="00982D4A"/>
    <w:rsid w:val="00983509"/>
    <w:rsid w:val="009835A6"/>
    <w:rsid w:val="00984F74"/>
    <w:rsid w:val="00984F9F"/>
    <w:rsid w:val="009850FD"/>
    <w:rsid w:val="00985167"/>
    <w:rsid w:val="00985BA3"/>
    <w:rsid w:val="00991C61"/>
    <w:rsid w:val="00993D31"/>
    <w:rsid w:val="009946F0"/>
    <w:rsid w:val="0099616D"/>
    <w:rsid w:val="00996A2A"/>
    <w:rsid w:val="00997505"/>
    <w:rsid w:val="009976EE"/>
    <w:rsid w:val="00997CC8"/>
    <w:rsid w:val="009A03E1"/>
    <w:rsid w:val="009A0E20"/>
    <w:rsid w:val="009A1102"/>
    <w:rsid w:val="009A164B"/>
    <w:rsid w:val="009A2370"/>
    <w:rsid w:val="009A2850"/>
    <w:rsid w:val="009A2AB8"/>
    <w:rsid w:val="009A452A"/>
    <w:rsid w:val="009A73C1"/>
    <w:rsid w:val="009A7731"/>
    <w:rsid w:val="009B0648"/>
    <w:rsid w:val="009B0ADA"/>
    <w:rsid w:val="009B2298"/>
    <w:rsid w:val="009B2891"/>
    <w:rsid w:val="009B4649"/>
    <w:rsid w:val="009B56A3"/>
    <w:rsid w:val="009B5705"/>
    <w:rsid w:val="009C00D7"/>
    <w:rsid w:val="009C0ACA"/>
    <w:rsid w:val="009C0C6A"/>
    <w:rsid w:val="009C0CBB"/>
    <w:rsid w:val="009C10B5"/>
    <w:rsid w:val="009C1B48"/>
    <w:rsid w:val="009C320E"/>
    <w:rsid w:val="009C4418"/>
    <w:rsid w:val="009C6CEA"/>
    <w:rsid w:val="009D3BD5"/>
    <w:rsid w:val="009D3F31"/>
    <w:rsid w:val="009D485D"/>
    <w:rsid w:val="009D6036"/>
    <w:rsid w:val="009D6D01"/>
    <w:rsid w:val="009E03C9"/>
    <w:rsid w:val="009E0BF9"/>
    <w:rsid w:val="009E313F"/>
    <w:rsid w:val="009E3543"/>
    <w:rsid w:val="009E3D62"/>
    <w:rsid w:val="009E61DF"/>
    <w:rsid w:val="009E6457"/>
    <w:rsid w:val="009F0576"/>
    <w:rsid w:val="009F0673"/>
    <w:rsid w:val="009F15DB"/>
    <w:rsid w:val="009F1E20"/>
    <w:rsid w:val="009F5625"/>
    <w:rsid w:val="009F5C37"/>
    <w:rsid w:val="009F6667"/>
    <w:rsid w:val="00A00C56"/>
    <w:rsid w:val="00A00E35"/>
    <w:rsid w:val="00A01A8C"/>
    <w:rsid w:val="00A02195"/>
    <w:rsid w:val="00A03B85"/>
    <w:rsid w:val="00A04089"/>
    <w:rsid w:val="00A05343"/>
    <w:rsid w:val="00A05428"/>
    <w:rsid w:val="00A054C3"/>
    <w:rsid w:val="00A05A35"/>
    <w:rsid w:val="00A068D0"/>
    <w:rsid w:val="00A06F97"/>
    <w:rsid w:val="00A07B6B"/>
    <w:rsid w:val="00A11E5E"/>
    <w:rsid w:val="00A12160"/>
    <w:rsid w:val="00A1321A"/>
    <w:rsid w:val="00A13EAD"/>
    <w:rsid w:val="00A1485E"/>
    <w:rsid w:val="00A2040A"/>
    <w:rsid w:val="00A208FC"/>
    <w:rsid w:val="00A21296"/>
    <w:rsid w:val="00A2182A"/>
    <w:rsid w:val="00A23B5A"/>
    <w:rsid w:val="00A259B1"/>
    <w:rsid w:val="00A26B68"/>
    <w:rsid w:val="00A26EBC"/>
    <w:rsid w:val="00A33BF5"/>
    <w:rsid w:val="00A34402"/>
    <w:rsid w:val="00A34F2D"/>
    <w:rsid w:val="00A355B3"/>
    <w:rsid w:val="00A362FF"/>
    <w:rsid w:val="00A4088E"/>
    <w:rsid w:val="00A40D1B"/>
    <w:rsid w:val="00A41701"/>
    <w:rsid w:val="00A41DF6"/>
    <w:rsid w:val="00A42C13"/>
    <w:rsid w:val="00A43BDE"/>
    <w:rsid w:val="00A457CD"/>
    <w:rsid w:val="00A46F18"/>
    <w:rsid w:val="00A50A8B"/>
    <w:rsid w:val="00A51BA8"/>
    <w:rsid w:val="00A520BF"/>
    <w:rsid w:val="00A52141"/>
    <w:rsid w:val="00A53382"/>
    <w:rsid w:val="00A53BC5"/>
    <w:rsid w:val="00A55E5B"/>
    <w:rsid w:val="00A57163"/>
    <w:rsid w:val="00A57AED"/>
    <w:rsid w:val="00A57F82"/>
    <w:rsid w:val="00A604A1"/>
    <w:rsid w:val="00A607ED"/>
    <w:rsid w:val="00A6386B"/>
    <w:rsid w:val="00A64634"/>
    <w:rsid w:val="00A653BD"/>
    <w:rsid w:val="00A6786F"/>
    <w:rsid w:val="00A679E4"/>
    <w:rsid w:val="00A67D4A"/>
    <w:rsid w:val="00A7125F"/>
    <w:rsid w:val="00A7173B"/>
    <w:rsid w:val="00A72FE5"/>
    <w:rsid w:val="00A745B0"/>
    <w:rsid w:val="00A74CAA"/>
    <w:rsid w:val="00A75503"/>
    <w:rsid w:val="00A75AA7"/>
    <w:rsid w:val="00A76AF2"/>
    <w:rsid w:val="00A77396"/>
    <w:rsid w:val="00A77910"/>
    <w:rsid w:val="00A80502"/>
    <w:rsid w:val="00A8089E"/>
    <w:rsid w:val="00A83056"/>
    <w:rsid w:val="00A8321F"/>
    <w:rsid w:val="00A836C5"/>
    <w:rsid w:val="00A87B21"/>
    <w:rsid w:val="00A92C47"/>
    <w:rsid w:val="00A95604"/>
    <w:rsid w:val="00A96C9C"/>
    <w:rsid w:val="00A96CD5"/>
    <w:rsid w:val="00A974A3"/>
    <w:rsid w:val="00A9762B"/>
    <w:rsid w:val="00A97C5A"/>
    <w:rsid w:val="00A97CD1"/>
    <w:rsid w:val="00AA0DB2"/>
    <w:rsid w:val="00AA10AD"/>
    <w:rsid w:val="00AA10EA"/>
    <w:rsid w:val="00AA6E4B"/>
    <w:rsid w:val="00AA7A29"/>
    <w:rsid w:val="00AB0888"/>
    <w:rsid w:val="00AB09A3"/>
    <w:rsid w:val="00AB1879"/>
    <w:rsid w:val="00AB27AA"/>
    <w:rsid w:val="00AB2F44"/>
    <w:rsid w:val="00AB3231"/>
    <w:rsid w:val="00AB3B4B"/>
    <w:rsid w:val="00AB47BE"/>
    <w:rsid w:val="00AB5F76"/>
    <w:rsid w:val="00AB5FE9"/>
    <w:rsid w:val="00AC0B27"/>
    <w:rsid w:val="00AC2743"/>
    <w:rsid w:val="00AC2B29"/>
    <w:rsid w:val="00AC418A"/>
    <w:rsid w:val="00AC49CA"/>
    <w:rsid w:val="00AC4AA2"/>
    <w:rsid w:val="00AC54FD"/>
    <w:rsid w:val="00AC6E64"/>
    <w:rsid w:val="00AC7222"/>
    <w:rsid w:val="00AD0001"/>
    <w:rsid w:val="00AD3F7B"/>
    <w:rsid w:val="00AD405C"/>
    <w:rsid w:val="00AD5163"/>
    <w:rsid w:val="00AD523D"/>
    <w:rsid w:val="00AD55F7"/>
    <w:rsid w:val="00AD5BA2"/>
    <w:rsid w:val="00AD5F1E"/>
    <w:rsid w:val="00AD60A8"/>
    <w:rsid w:val="00AD614D"/>
    <w:rsid w:val="00AD67E0"/>
    <w:rsid w:val="00AD77FF"/>
    <w:rsid w:val="00AE138F"/>
    <w:rsid w:val="00AE47BB"/>
    <w:rsid w:val="00AE4BA5"/>
    <w:rsid w:val="00AF13B8"/>
    <w:rsid w:val="00AF1735"/>
    <w:rsid w:val="00AF271C"/>
    <w:rsid w:val="00AF3BAC"/>
    <w:rsid w:val="00AF4B12"/>
    <w:rsid w:val="00AF5E39"/>
    <w:rsid w:val="00AF6EC8"/>
    <w:rsid w:val="00AF7EAE"/>
    <w:rsid w:val="00B00A49"/>
    <w:rsid w:val="00B04B21"/>
    <w:rsid w:val="00B051E1"/>
    <w:rsid w:val="00B0681A"/>
    <w:rsid w:val="00B0695B"/>
    <w:rsid w:val="00B07636"/>
    <w:rsid w:val="00B07674"/>
    <w:rsid w:val="00B102E9"/>
    <w:rsid w:val="00B12E44"/>
    <w:rsid w:val="00B14442"/>
    <w:rsid w:val="00B146BE"/>
    <w:rsid w:val="00B166CB"/>
    <w:rsid w:val="00B16E11"/>
    <w:rsid w:val="00B177AD"/>
    <w:rsid w:val="00B1783E"/>
    <w:rsid w:val="00B17BD8"/>
    <w:rsid w:val="00B17F64"/>
    <w:rsid w:val="00B21511"/>
    <w:rsid w:val="00B215AF"/>
    <w:rsid w:val="00B21E2D"/>
    <w:rsid w:val="00B23B53"/>
    <w:rsid w:val="00B24082"/>
    <w:rsid w:val="00B2412A"/>
    <w:rsid w:val="00B24C13"/>
    <w:rsid w:val="00B26A85"/>
    <w:rsid w:val="00B27325"/>
    <w:rsid w:val="00B2783D"/>
    <w:rsid w:val="00B31524"/>
    <w:rsid w:val="00B3327A"/>
    <w:rsid w:val="00B35592"/>
    <w:rsid w:val="00B36A38"/>
    <w:rsid w:val="00B37B5E"/>
    <w:rsid w:val="00B4058D"/>
    <w:rsid w:val="00B40972"/>
    <w:rsid w:val="00B43498"/>
    <w:rsid w:val="00B43919"/>
    <w:rsid w:val="00B440FF"/>
    <w:rsid w:val="00B445F4"/>
    <w:rsid w:val="00B45199"/>
    <w:rsid w:val="00B47188"/>
    <w:rsid w:val="00B47CDA"/>
    <w:rsid w:val="00B50B39"/>
    <w:rsid w:val="00B5305C"/>
    <w:rsid w:val="00B53556"/>
    <w:rsid w:val="00B544CF"/>
    <w:rsid w:val="00B55E7E"/>
    <w:rsid w:val="00B560E5"/>
    <w:rsid w:val="00B56942"/>
    <w:rsid w:val="00B60DCD"/>
    <w:rsid w:val="00B6146E"/>
    <w:rsid w:val="00B6148D"/>
    <w:rsid w:val="00B62B6F"/>
    <w:rsid w:val="00B641BA"/>
    <w:rsid w:val="00B64D45"/>
    <w:rsid w:val="00B650DB"/>
    <w:rsid w:val="00B65778"/>
    <w:rsid w:val="00B66141"/>
    <w:rsid w:val="00B66EB7"/>
    <w:rsid w:val="00B67064"/>
    <w:rsid w:val="00B71F7B"/>
    <w:rsid w:val="00B72085"/>
    <w:rsid w:val="00B73B2F"/>
    <w:rsid w:val="00B76F3D"/>
    <w:rsid w:val="00B77351"/>
    <w:rsid w:val="00B80987"/>
    <w:rsid w:val="00B816DD"/>
    <w:rsid w:val="00B8176A"/>
    <w:rsid w:val="00B81EB2"/>
    <w:rsid w:val="00B825AB"/>
    <w:rsid w:val="00B831B1"/>
    <w:rsid w:val="00B83ADD"/>
    <w:rsid w:val="00B83DD8"/>
    <w:rsid w:val="00B86E5E"/>
    <w:rsid w:val="00B90DB8"/>
    <w:rsid w:val="00B91AE6"/>
    <w:rsid w:val="00B93AB3"/>
    <w:rsid w:val="00B9631E"/>
    <w:rsid w:val="00B96E6E"/>
    <w:rsid w:val="00B977A1"/>
    <w:rsid w:val="00BA185F"/>
    <w:rsid w:val="00BA21C4"/>
    <w:rsid w:val="00BA43CD"/>
    <w:rsid w:val="00BA4A6B"/>
    <w:rsid w:val="00BA5BAA"/>
    <w:rsid w:val="00BA609E"/>
    <w:rsid w:val="00BA6285"/>
    <w:rsid w:val="00BA6445"/>
    <w:rsid w:val="00BA674F"/>
    <w:rsid w:val="00BB2B2B"/>
    <w:rsid w:val="00BB2ECB"/>
    <w:rsid w:val="00BB4031"/>
    <w:rsid w:val="00BB53E0"/>
    <w:rsid w:val="00BB59C6"/>
    <w:rsid w:val="00BC0F7E"/>
    <w:rsid w:val="00BC36BD"/>
    <w:rsid w:val="00BC38AA"/>
    <w:rsid w:val="00BC5FF9"/>
    <w:rsid w:val="00BC7056"/>
    <w:rsid w:val="00BC74C3"/>
    <w:rsid w:val="00BC7A4C"/>
    <w:rsid w:val="00BD0600"/>
    <w:rsid w:val="00BD1297"/>
    <w:rsid w:val="00BD4215"/>
    <w:rsid w:val="00BD4D5C"/>
    <w:rsid w:val="00BD52FB"/>
    <w:rsid w:val="00BD62C7"/>
    <w:rsid w:val="00BD670D"/>
    <w:rsid w:val="00BE1182"/>
    <w:rsid w:val="00BE210E"/>
    <w:rsid w:val="00BE3564"/>
    <w:rsid w:val="00BE7E62"/>
    <w:rsid w:val="00BF0B6C"/>
    <w:rsid w:val="00BF1746"/>
    <w:rsid w:val="00BF253D"/>
    <w:rsid w:val="00BF2D02"/>
    <w:rsid w:val="00BF48CE"/>
    <w:rsid w:val="00BF5118"/>
    <w:rsid w:val="00BF6FE3"/>
    <w:rsid w:val="00BF72EF"/>
    <w:rsid w:val="00BF7572"/>
    <w:rsid w:val="00BF76BE"/>
    <w:rsid w:val="00C02D44"/>
    <w:rsid w:val="00C03BE9"/>
    <w:rsid w:val="00C0460B"/>
    <w:rsid w:val="00C04C9C"/>
    <w:rsid w:val="00C0599A"/>
    <w:rsid w:val="00C05DCF"/>
    <w:rsid w:val="00C10465"/>
    <w:rsid w:val="00C11E34"/>
    <w:rsid w:val="00C12051"/>
    <w:rsid w:val="00C126F1"/>
    <w:rsid w:val="00C12A87"/>
    <w:rsid w:val="00C13914"/>
    <w:rsid w:val="00C13E3C"/>
    <w:rsid w:val="00C14208"/>
    <w:rsid w:val="00C14691"/>
    <w:rsid w:val="00C16D68"/>
    <w:rsid w:val="00C2034D"/>
    <w:rsid w:val="00C21FCE"/>
    <w:rsid w:val="00C23416"/>
    <w:rsid w:val="00C25090"/>
    <w:rsid w:val="00C250FB"/>
    <w:rsid w:val="00C263F7"/>
    <w:rsid w:val="00C26EF3"/>
    <w:rsid w:val="00C31885"/>
    <w:rsid w:val="00C31E56"/>
    <w:rsid w:val="00C331CB"/>
    <w:rsid w:val="00C341FD"/>
    <w:rsid w:val="00C36A9E"/>
    <w:rsid w:val="00C36AD4"/>
    <w:rsid w:val="00C4347B"/>
    <w:rsid w:val="00C44337"/>
    <w:rsid w:val="00C444FE"/>
    <w:rsid w:val="00C44FC6"/>
    <w:rsid w:val="00C45BA8"/>
    <w:rsid w:val="00C469EC"/>
    <w:rsid w:val="00C46CD8"/>
    <w:rsid w:val="00C47BBA"/>
    <w:rsid w:val="00C5089B"/>
    <w:rsid w:val="00C50E3A"/>
    <w:rsid w:val="00C5146D"/>
    <w:rsid w:val="00C51499"/>
    <w:rsid w:val="00C54C73"/>
    <w:rsid w:val="00C550CB"/>
    <w:rsid w:val="00C57D89"/>
    <w:rsid w:val="00C60227"/>
    <w:rsid w:val="00C61A40"/>
    <w:rsid w:val="00C63599"/>
    <w:rsid w:val="00C638F8"/>
    <w:rsid w:val="00C63FA8"/>
    <w:rsid w:val="00C641B1"/>
    <w:rsid w:val="00C64707"/>
    <w:rsid w:val="00C64DA3"/>
    <w:rsid w:val="00C65227"/>
    <w:rsid w:val="00C6663F"/>
    <w:rsid w:val="00C673AB"/>
    <w:rsid w:val="00C67A5C"/>
    <w:rsid w:val="00C705F8"/>
    <w:rsid w:val="00C70AE9"/>
    <w:rsid w:val="00C7208F"/>
    <w:rsid w:val="00C72C03"/>
    <w:rsid w:val="00C733B8"/>
    <w:rsid w:val="00C75270"/>
    <w:rsid w:val="00C767CF"/>
    <w:rsid w:val="00C771FD"/>
    <w:rsid w:val="00C808D7"/>
    <w:rsid w:val="00C80A26"/>
    <w:rsid w:val="00C816ED"/>
    <w:rsid w:val="00C836BB"/>
    <w:rsid w:val="00C84AE2"/>
    <w:rsid w:val="00C84D99"/>
    <w:rsid w:val="00C85202"/>
    <w:rsid w:val="00C85F63"/>
    <w:rsid w:val="00C8784F"/>
    <w:rsid w:val="00C9018E"/>
    <w:rsid w:val="00C90FF6"/>
    <w:rsid w:val="00C91661"/>
    <w:rsid w:val="00C924CA"/>
    <w:rsid w:val="00C9572D"/>
    <w:rsid w:val="00CA0594"/>
    <w:rsid w:val="00CA1F76"/>
    <w:rsid w:val="00CA268C"/>
    <w:rsid w:val="00CA2A37"/>
    <w:rsid w:val="00CA2A75"/>
    <w:rsid w:val="00CA4621"/>
    <w:rsid w:val="00CA4C30"/>
    <w:rsid w:val="00CA4E58"/>
    <w:rsid w:val="00CA4FB7"/>
    <w:rsid w:val="00CA53DA"/>
    <w:rsid w:val="00CA5966"/>
    <w:rsid w:val="00CA6F28"/>
    <w:rsid w:val="00CA7AA4"/>
    <w:rsid w:val="00CA7EBF"/>
    <w:rsid w:val="00CB09DF"/>
    <w:rsid w:val="00CB0E0C"/>
    <w:rsid w:val="00CB1FC7"/>
    <w:rsid w:val="00CB33AF"/>
    <w:rsid w:val="00CB3DB4"/>
    <w:rsid w:val="00CB412E"/>
    <w:rsid w:val="00CB4A8B"/>
    <w:rsid w:val="00CB4B9F"/>
    <w:rsid w:val="00CB5BB1"/>
    <w:rsid w:val="00CB646E"/>
    <w:rsid w:val="00CB795A"/>
    <w:rsid w:val="00CB7C66"/>
    <w:rsid w:val="00CC0D71"/>
    <w:rsid w:val="00CC2F3D"/>
    <w:rsid w:val="00CC3433"/>
    <w:rsid w:val="00CC398A"/>
    <w:rsid w:val="00CC4826"/>
    <w:rsid w:val="00CC488E"/>
    <w:rsid w:val="00CC4BEE"/>
    <w:rsid w:val="00CC6B56"/>
    <w:rsid w:val="00CC7328"/>
    <w:rsid w:val="00CC7A0F"/>
    <w:rsid w:val="00CD0200"/>
    <w:rsid w:val="00CD0A75"/>
    <w:rsid w:val="00CD2FC7"/>
    <w:rsid w:val="00CD5952"/>
    <w:rsid w:val="00CD68D7"/>
    <w:rsid w:val="00CE2047"/>
    <w:rsid w:val="00CE4B6F"/>
    <w:rsid w:val="00CE5920"/>
    <w:rsid w:val="00CE5C5E"/>
    <w:rsid w:val="00CF1178"/>
    <w:rsid w:val="00CF22FE"/>
    <w:rsid w:val="00CF2688"/>
    <w:rsid w:val="00CF3875"/>
    <w:rsid w:val="00CF5BC3"/>
    <w:rsid w:val="00CF7484"/>
    <w:rsid w:val="00D0046C"/>
    <w:rsid w:val="00D00771"/>
    <w:rsid w:val="00D0160F"/>
    <w:rsid w:val="00D017D7"/>
    <w:rsid w:val="00D01FB7"/>
    <w:rsid w:val="00D04352"/>
    <w:rsid w:val="00D04A80"/>
    <w:rsid w:val="00D05B06"/>
    <w:rsid w:val="00D06D6F"/>
    <w:rsid w:val="00D07F3D"/>
    <w:rsid w:val="00D1195C"/>
    <w:rsid w:val="00D11F20"/>
    <w:rsid w:val="00D12C69"/>
    <w:rsid w:val="00D1468C"/>
    <w:rsid w:val="00D14C2F"/>
    <w:rsid w:val="00D14EF6"/>
    <w:rsid w:val="00D15125"/>
    <w:rsid w:val="00D1533B"/>
    <w:rsid w:val="00D158BD"/>
    <w:rsid w:val="00D16066"/>
    <w:rsid w:val="00D16D9F"/>
    <w:rsid w:val="00D16F7B"/>
    <w:rsid w:val="00D171C2"/>
    <w:rsid w:val="00D223A6"/>
    <w:rsid w:val="00D22D51"/>
    <w:rsid w:val="00D2478D"/>
    <w:rsid w:val="00D24B9F"/>
    <w:rsid w:val="00D260FA"/>
    <w:rsid w:val="00D2696C"/>
    <w:rsid w:val="00D2740D"/>
    <w:rsid w:val="00D318EB"/>
    <w:rsid w:val="00D31BF6"/>
    <w:rsid w:val="00D31E6B"/>
    <w:rsid w:val="00D35F51"/>
    <w:rsid w:val="00D36472"/>
    <w:rsid w:val="00D37619"/>
    <w:rsid w:val="00D404C8"/>
    <w:rsid w:val="00D41373"/>
    <w:rsid w:val="00D418CA"/>
    <w:rsid w:val="00D41B65"/>
    <w:rsid w:val="00D43C2D"/>
    <w:rsid w:val="00D43CFD"/>
    <w:rsid w:val="00D446A2"/>
    <w:rsid w:val="00D46733"/>
    <w:rsid w:val="00D50394"/>
    <w:rsid w:val="00D510E6"/>
    <w:rsid w:val="00D51731"/>
    <w:rsid w:val="00D5177F"/>
    <w:rsid w:val="00D521E7"/>
    <w:rsid w:val="00D52557"/>
    <w:rsid w:val="00D53306"/>
    <w:rsid w:val="00D53859"/>
    <w:rsid w:val="00D53D7F"/>
    <w:rsid w:val="00D53E4D"/>
    <w:rsid w:val="00D544F6"/>
    <w:rsid w:val="00D56687"/>
    <w:rsid w:val="00D604DA"/>
    <w:rsid w:val="00D61430"/>
    <w:rsid w:val="00D639ED"/>
    <w:rsid w:val="00D640D7"/>
    <w:rsid w:val="00D64CB1"/>
    <w:rsid w:val="00D6680C"/>
    <w:rsid w:val="00D672AE"/>
    <w:rsid w:val="00D6774A"/>
    <w:rsid w:val="00D70A3E"/>
    <w:rsid w:val="00D72B77"/>
    <w:rsid w:val="00D74031"/>
    <w:rsid w:val="00D74871"/>
    <w:rsid w:val="00D75CDF"/>
    <w:rsid w:val="00D75E2A"/>
    <w:rsid w:val="00D7632E"/>
    <w:rsid w:val="00D81588"/>
    <w:rsid w:val="00D81634"/>
    <w:rsid w:val="00D8188D"/>
    <w:rsid w:val="00D82813"/>
    <w:rsid w:val="00D84499"/>
    <w:rsid w:val="00D85278"/>
    <w:rsid w:val="00D856E7"/>
    <w:rsid w:val="00D85892"/>
    <w:rsid w:val="00D86523"/>
    <w:rsid w:val="00D8659C"/>
    <w:rsid w:val="00D86740"/>
    <w:rsid w:val="00D87C1B"/>
    <w:rsid w:val="00D913BC"/>
    <w:rsid w:val="00D92522"/>
    <w:rsid w:val="00D937F4"/>
    <w:rsid w:val="00D93AFA"/>
    <w:rsid w:val="00D94C4C"/>
    <w:rsid w:val="00D950DA"/>
    <w:rsid w:val="00D95C8D"/>
    <w:rsid w:val="00D97499"/>
    <w:rsid w:val="00DA012E"/>
    <w:rsid w:val="00DA0884"/>
    <w:rsid w:val="00DA1292"/>
    <w:rsid w:val="00DA2545"/>
    <w:rsid w:val="00DA2A3B"/>
    <w:rsid w:val="00DA3E5D"/>
    <w:rsid w:val="00DA40E6"/>
    <w:rsid w:val="00DA4643"/>
    <w:rsid w:val="00DA614A"/>
    <w:rsid w:val="00DA61A1"/>
    <w:rsid w:val="00DA6347"/>
    <w:rsid w:val="00DA6DEE"/>
    <w:rsid w:val="00DA7177"/>
    <w:rsid w:val="00DB0B04"/>
    <w:rsid w:val="00DB1263"/>
    <w:rsid w:val="00DB1E16"/>
    <w:rsid w:val="00DB56A0"/>
    <w:rsid w:val="00DB6C84"/>
    <w:rsid w:val="00DB7F96"/>
    <w:rsid w:val="00DC0399"/>
    <w:rsid w:val="00DC0421"/>
    <w:rsid w:val="00DC04E1"/>
    <w:rsid w:val="00DC1544"/>
    <w:rsid w:val="00DC1549"/>
    <w:rsid w:val="00DC46E8"/>
    <w:rsid w:val="00DC76CF"/>
    <w:rsid w:val="00DD040A"/>
    <w:rsid w:val="00DD1E24"/>
    <w:rsid w:val="00DD4A1D"/>
    <w:rsid w:val="00DD5CC2"/>
    <w:rsid w:val="00DD6686"/>
    <w:rsid w:val="00DD727D"/>
    <w:rsid w:val="00DE0DF1"/>
    <w:rsid w:val="00DE27AE"/>
    <w:rsid w:val="00DE289F"/>
    <w:rsid w:val="00DE2BD1"/>
    <w:rsid w:val="00DE42FC"/>
    <w:rsid w:val="00DE4579"/>
    <w:rsid w:val="00DE557A"/>
    <w:rsid w:val="00DE5D04"/>
    <w:rsid w:val="00DE62FD"/>
    <w:rsid w:val="00DE74CF"/>
    <w:rsid w:val="00DF2968"/>
    <w:rsid w:val="00DF2BF5"/>
    <w:rsid w:val="00DF47CE"/>
    <w:rsid w:val="00DF74C6"/>
    <w:rsid w:val="00E039BD"/>
    <w:rsid w:val="00E05245"/>
    <w:rsid w:val="00E06526"/>
    <w:rsid w:val="00E07268"/>
    <w:rsid w:val="00E11CED"/>
    <w:rsid w:val="00E1404F"/>
    <w:rsid w:val="00E14E60"/>
    <w:rsid w:val="00E14F3C"/>
    <w:rsid w:val="00E172DB"/>
    <w:rsid w:val="00E17F0F"/>
    <w:rsid w:val="00E20F62"/>
    <w:rsid w:val="00E221F9"/>
    <w:rsid w:val="00E22350"/>
    <w:rsid w:val="00E23DCA"/>
    <w:rsid w:val="00E26867"/>
    <w:rsid w:val="00E26C1D"/>
    <w:rsid w:val="00E26C80"/>
    <w:rsid w:val="00E2726C"/>
    <w:rsid w:val="00E2767E"/>
    <w:rsid w:val="00E31412"/>
    <w:rsid w:val="00E31E69"/>
    <w:rsid w:val="00E31E79"/>
    <w:rsid w:val="00E3233D"/>
    <w:rsid w:val="00E323F6"/>
    <w:rsid w:val="00E32E25"/>
    <w:rsid w:val="00E336B8"/>
    <w:rsid w:val="00E35D35"/>
    <w:rsid w:val="00E400B1"/>
    <w:rsid w:val="00E40681"/>
    <w:rsid w:val="00E40C58"/>
    <w:rsid w:val="00E41651"/>
    <w:rsid w:val="00E41D76"/>
    <w:rsid w:val="00E45C9B"/>
    <w:rsid w:val="00E47DB0"/>
    <w:rsid w:val="00E50F7D"/>
    <w:rsid w:val="00E5321E"/>
    <w:rsid w:val="00E5357C"/>
    <w:rsid w:val="00E54B12"/>
    <w:rsid w:val="00E60F9B"/>
    <w:rsid w:val="00E627E6"/>
    <w:rsid w:val="00E648C1"/>
    <w:rsid w:val="00E64E79"/>
    <w:rsid w:val="00E66282"/>
    <w:rsid w:val="00E66344"/>
    <w:rsid w:val="00E70DF4"/>
    <w:rsid w:val="00E71439"/>
    <w:rsid w:val="00E72D38"/>
    <w:rsid w:val="00E74693"/>
    <w:rsid w:val="00E752A5"/>
    <w:rsid w:val="00E76D77"/>
    <w:rsid w:val="00E7784C"/>
    <w:rsid w:val="00E80AFF"/>
    <w:rsid w:val="00E8207A"/>
    <w:rsid w:val="00E827F5"/>
    <w:rsid w:val="00E83263"/>
    <w:rsid w:val="00E863B2"/>
    <w:rsid w:val="00E86BD3"/>
    <w:rsid w:val="00E90DA6"/>
    <w:rsid w:val="00E9150D"/>
    <w:rsid w:val="00E93ADF"/>
    <w:rsid w:val="00E94627"/>
    <w:rsid w:val="00E95578"/>
    <w:rsid w:val="00E95C44"/>
    <w:rsid w:val="00E976D8"/>
    <w:rsid w:val="00EA11A6"/>
    <w:rsid w:val="00EA2057"/>
    <w:rsid w:val="00EA284E"/>
    <w:rsid w:val="00EA2FE3"/>
    <w:rsid w:val="00EA39A9"/>
    <w:rsid w:val="00EA5A55"/>
    <w:rsid w:val="00EA60F5"/>
    <w:rsid w:val="00EA67F1"/>
    <w:rsid w:val="00EA7095"/>
    <w:rsid w:val="00EA7D5D"/>
    <w:rsid w:val="00EB094C"/>
    <w:rsid w:val="00EB0B53"/>
    <w:rsid w:val="00EB0B6B"/>
    <w:rsid w:val="00EB1DCC"/>
    <w:rsid w:val="00EB21C9"/>
    <w:rsid w:val="00EB2EBB"/>
    <w:rsid w:val="00EB336A"/>
    <w:rsid w:val="00EB4153"/>
    <w:rsid w:val="00EB5155"/>
    <w:rsid w:val="00EB54B6"/>
    <w:rsid w:val="00EB6F75"/>
    <w:rsid w:val="00EC08A1"/>
    <w:rsid w:val="00EC0AA1"/>
    <w:rsid w:val="00EC134B"/>
    <w:rsid w:val="00EC22E9"/>
    <w:rsid w:val="00EC294E"/>
    <w:rsid w:val="00EC34BF"/>
    <w:rsid w:val="00EC73CA"/>
    <w:rsid w:val="00EC7C83"/>
    <w:rsid w:val="00ED02F8"/>
    <w:rsid w:val="00ED31F0"/>
    <w:rsid w:val="00ED3346"/>
    <w:rsid w:val="00ED3CBB"/>
    <w:rsid w:val="00ED4070"/>
    <w:rsid w:val="00ED61E2"/>
    <w:rsid w:val="00ED6247"/>
    <w:rsid w:val="00ED6F5C"/>
    <w:rsid w:val="00ED7F3C"/>
    <w:rsid w:val="00EE08D2"/>
    <w:rsid w:val="00EE12D7"/>
    <w:rsid w:val="00EE1EFC"/>
    <w:rsid w:val="00EE2124"/>
    <w:rsid w:val="00EE2624"/>
    <w:rsid w:val="00EE3C36"/>
    <w:rsid w:val="00EE3FF9"/>
    <w:rsid w:val="00EE42B7"/>
    <w:rsid w:val="00EE488F"/>
    <w:rsid w:val="00EE5BC2"/>
    <w:rsid w:val="00EE6762"/>
    <w:rsid w:val="00EE6C02"/>
    <w:rsid w:val="00EE6CFD"/>
    <w:rsid w:val="00EF5042"/>
    <w:rsid w:val="00EF783E"/>
    <w:rsid w:val="00EF7FC2"/>
    <w:rsid w:val="00F005C0"/>
    <w:rsid w:val="00F01244"/>
    <w:rsid w:val="00F01C3E"/>
    <w:rsid w:val="00F0330E"/>
    <w:rsid w:val="00F07858"/>
    <w:rsid w:val="00F07A0A"/>
    <w:rsid w:val="00F1411E"/>
    <w:rsid w:val="00F14FC2"/>
    <w:rsid w:val="00F16DB7"/>
    <w:rsid w:val="00F200E4"/>
    <w:rsid w:val="00F20F45"/>
    <w:rsid w:val="00F21458"/>
    <w:rsid w:val="00F225AB"/>
    <w:rsid w:val="00F22FB8"/>
    <w:rsid w:val="00F2343A"/>
    <w:rsid w:val="00F24F37"/>
    <w:rsid w:val="00F25DF7"/>
    <w:rsid w:val="00F27A43"/>
    <w:rsid w:val="00F31726"/>
    <w:rsid w:val="00F3183D"/>
    <w:rsid w:val="00F318D9"/>
    <w:rsid w:val="00F32ACE"/>
    <w:rsid w:val="00F32B02"/>
    <w:rsid w:val="00F35F6F"/>
    <w:rsid w:val="00F37C85"/>
    <w:rsid w:val="00F42A38"/>
    <w:rsid w:val="00F42E49"/>
    <w:rsid w:val="00F433EA"/>
    <w:rsid w:val="00F43A50"/>
    <w:rsid w:val="00F44641"/>
    <w:rsid w:val="00F447E5"/>
    <w:rsid w:val="00F45834"/>
    <w:rsid w:val="00F458E1"/>
    <w:rsid w:val="00F46020"/>
    <w:rsid w:val="00F460CA"/>
    <w:rsid w:val="00F478C4"/>
    <w:rsid w:val="00F5337F"/>
    <w:rsid w:val="00F54F95"/>
    <w:rsid w:val="00F56360"/>
    <w:rsid w:val="00F565AE"/>
    <w:rsid w:val="00F5694B"/>
    <w:rsid w:val="00F571DF"/>
    <w:rsid w:val="00F57551"/>
    <w:rsid w:val="00F57A07"/>
    <w:rsid w:val="00F57CD3"/>
    <w:rsid w:val="00F57EF1"/>
    <w:rsid w:val="00F60454"/>
    <w:rsid w:val="00F60A10"/>
    <w:rsid w:val="00F6158D"/>
    <w:rsid w:val="00F61FED"/>
    <w:rsid w:val="00F638C7"/>
    <w:rsid w:val="00F64281"/>
    <w:rsid w:val="00F671F0"/>
    <w:rsid w:val="00F674D0"/>
    <w:rsid w:val="00F67E63"/>
    <w:rsid w:val="00F7065A"/>
    <w:rsid w:val="00F71845"/>
    <w:rsid w:val="00F74AA8"/>
    <w:rsid w:val="00F74D09"/>
    <w:rsid w:val="00F75643"/>
    <w:rsid w:val="00F765F8"/>
    <w:rsid w:val="00F776A2"/>
    <w:rsid w:val="00F81824"/>
    <w:rsid w:val="00F81EE2"/>
    <w:rsid w:val="00F84853"/>
    <w:rsid w:val="00F8657A"/>
    <w:rsid w:val="00F870B8"/>
    <w:rsid w:val="00F8787B"/>
    <w:rsid w:val="00F90FC5"/>
    <w:rsid w:val="00F91492"/>
    <w:rsid w:val="00F91BD9"/>
    <w:rsid w:val="00F91D8D"/>
    <w:rsid w:val="00F93621"/>
    <w:rsid w:val="00F95E91"/>
    <w:rsid w:val="00F9769F"/>
    <w:rsid w:val="00F97CEE"/>
    <w:rsid w:val="00FA3C84"/>
    <w:rsid w:val="00FA3E4F"/>
    <w:rsid w:val="00FA4353"/>
    <w:rsid w:val="00FA4748"/>
    <w:rsid w:val="00FA4A28"/>
    <w:rsid w:val="00FA63F9"/>
    <w:rsid w:val="00FA6737"/>
    <w:rsid w:val="00FA6B10"/>
    <w:rsid w:val="00FA6B53"/>
    <w:rsid w:val="00FB0C82"/>
    <w:rsid w:val="00FB3735"/>
    <w:rsid w:val="00FB47DB"/>
    <w:rsid w:val="00FB4D43"/>
    <w:rsid w:val="00FB5379"/>
    <w:rsid w:val="00FC0441"/>
    <w:rsid w:val="00FC0860"/>
    <w:rsid w:val="00FC1AB5"/>
    <w:rsid w:val="00FC2392"/>
    <w:rsid w:val="00FC3743"/>
    <w:rsid w:val="00FC73CD"/>
    <w:rsid w:val="00FC7560"/>
    <w:rsid w:val="00FD122F"/>
    <w:rsid w:val="00FD1708"/>
    <w:rsid w:val="00FD1B97"/>
    <w:rsid w:val="00FD1F2C"/>
    <w:rsid w:val="00FD22AB"/>
    <w:rsid w:val="00FD25E5"/>
    <w:rsid w:val="00FD3023"/>
    <w:rsid w:val="00FD4261"/>
    <w:rsid w:val="00FD4B55"/>
    <w:rsid w:val="00FD591D"/>
    <w:rsid w:val="00FD6FB3"/>
    <w:rsid w:val="00FE148F"/>
    <w:rsid w:val="00FE1D6D"/>
    <w:rsid w:val="00FE2C21"/>
    <w:rsid w:val="00FE5277"/>
    <w:rsid w:val="00FE7309"/>
    <w:rsid w:val="00FF04CC"/>
    <w:rsid w:val="00FF18B3"/>
    <w:rsid w:val="00FF2401"/>
    <w:rsid w:val="00FF270E"/>
    <w:rsid w:val="00FF33DA"/>
    <w:rsid w:val="00FF35ED"/>
    <w:rsid w:val="00FF36B9"/>
    <w:rsid w:val="00FF416B"/>
    <w:rsid w:val="00FF7945"/>
    <w:rsid w:val="028B6A1D"/>
    <w:rsid w:val="028F1C3E"/>
    <w:rsid w:val="031602B8"/>
    <w:rsid w:val="04101F2E"/>
    <w:rsid w:val="04EF533A"/>
    <w:rsid w:val="05C42923"/>
    <w:rsid w:val="07CD3CDD"/>
    <w:rsid w:val="0855671D"/>
    <w:rsid w:val="089D2F27"/>
    <w:rsid w:val="09716BCA"/>
    <w:rsid w:val="09E644B8"/>
    <w:rsid w:val="0B806C83"/>
    <w:rsid w:val="0BB0429A"/>
    <w:rsid w:val="0C403BD6"/>
    <w:rsid w:val="0EB909E6"/>
    <w:rsid w:val="104E4F56"/>
    <w:rsid w:val="10807482"/>
    <w:rsid w:val="10F34738"/>
    <w:rsid w:val="11912C97"/>
    <w:rsid w:val="1481754F"/>
    <w:rsid w:val="148F5721"/>
    <w:rsid w:val="14AC57CD"/>
    <w:rsid w:val="154B4EDA"/>
    <w:rsid w:val="164514BE"/>
    <w:rsid w:val="170F06AA"/>
    <w:rsid w:val="180A6E32"/>
    <w:rsid w:val="183F2CD2"/>
    <w:rsid w:val="18CD0507"/>
    <w:rsid w:val="1AD01A1B"/>
    <w:rsid w:val="1AFB33AA"/>
    <w:rsid w:val="1C177B08"/>
    <w:rsid w:val="1C9001C6"/>
    <w:rsid w:val="1CBA2101"/>
    <w:rsid w:val="1D0573D7"/>
    <w:rsid w:val="1D153DC4"/>
    <w:rsid w:val="1D223E0B"/>
    <w:rsid w:val="1E853F6F"/>
    <w:rsid w:val="1ECC1E3C"/>
    <w:rsid w:val="1FD40FD5"/>
    <w:rsid w:val="1FD4390A"/>
    <w:rsid w:val="21244EB1"/>
    <w:rsid w:val="21F13629"/>
    <w:rsid w:val="232D3E03"/>
    <w:rsid w:val="233E6752"/>
    <w:rsid w:val="24122135"/>
    <w:rsid w:val="25F8248C"/>
    <w:rsid w:val="263077B3"/>
    <w:rsid w:val="266F315E"/>
    <w:rsid w:val="26BB1419"/>
    <w:rsid w:val="2A7E505C"/>
    <w:rsid w:val="2BC05B2C"/>
    <w:rsid w:val="2BD617C5"/>
    <w:rsid w:val="2C112837"/>
    <w:rsid w:val="2C8F77DD"/>
    <w:rsid w:val="2F2F0FC8"/>
    <w:rsid w:val="2F626282"/>
    <w:rsid w:val="301C6BB6"/>
    <w:rsid w:val="303D2CE7"/>
    <w:rsid w:val="30BE45B7"/>
    <w:rsid w:val="31B14C9E"/>
    <w:rsid w:val="32042A1D"/>
    <w:rsid w:val="320820D4"/>
    <w:rsid w:val="33F27D66"/>
    <w:rsid w:val="35B06C6A"/>
    <w:rsid w:val="362D084C"/>
    <w:rsid w:val="36D37423"/>
    <w:rsid w:val="374346E3"/>
    <w:rsid w:val="37B07E85"/>
    <w:rsid w:val="3A185287"/>
    <w:rsid w:val="3A692CD0"/>
    <w:rsid w:val="3B673620"/>
    <w:rsid w:val="3B9A1F29"/>
    <w:rsid w:val="3CE4646B"/>
    <w:rsid w:val="3D5E7AA8"/>
    <w:rsid w:val="3D6F2596"/>
    <w:rsid w:val="3F5871F1"/>
    <w:rsid w:val="3FF22ECF"/>
    <w:rsid w:val="405F175E"/>
    <w:rsid w:val="40C765F3"/>
    <w:rsid w:val="42F869D2"/>
    <w:rsid w:val="43553536"/>
    <w:rsid w:val="43D4451F"/>
    <w:rsid w:val="451632B9"/>
    <w:rsid w:val="455E2C0D"/>
    <w:rsid w:val="45F60A50"/>
    <w:rsid w:val="46B036BF"/>
    <w:rsid w:val="47282363"/>
    <w:rsid w:val="48A67706"/>
    <w:rsid w:val="48E67C46"/>
    <w:rsid w:val="49E55BC5"/>
    <w:rsid w:val="49EA4E62"/>
    <w:rsid w:val="4C1B4559"/>
    <w:rsid w:val="4C1C63D6"/>
    <w:rsid w:val="4C864A35"/>
    <w:rsid w:val="4E015C76"/>
    <w:rsid w:val="4E4A2325"/>
    <w:rsid w:val="4E5A42F3"/>
    <w:rsid w:val="501A6C55"/>
    <w:rsid w:val="50A30C75"/>
    <w:rsid w:val="51B14BED"/>
    <w:rsid w:val="525C1CEF"/>
    <w:rsid w:val="52AB46D1"/>
    <w:rsid w:val="53250372"/>
    <w:rsid w:val="53C64B93"/>
    <w:rsid w:val="54673B5F"/>
    <w:rsid w:val="55B1164D"/>
    <w:rsid w:val="55B4735E"/>
    <w:rsid w:val="56371459"/>
    <w:rsid w:val="57867D36"/>
    <w:rsid w:val="59DA647E"/>
    <w:rsid w:val="5A556E1A"/>
    <w:rsid w:val="5BCC290A"/>
    <w:rsid w:val="5EB44FC0"/>
    <w:rsid w:val="5FA35B76"/>
    <w:rsid w:val="5FBA395F"/>
    <w:rsid w:val="612A24DF"/>
    <w:rsid w:val="61FF0B04"/>
    <w:rsid w:val="635902CD"/>
    <w:rsid w:val="638E4038"/>
    <w:rsid w:val="64706BBE"/>
    <w:rsid w:val="64F2095B"/>
    <w:rsid w:val="67A858DB"/>
    <w:rsid w:val="693E3147"/>
    <w:rsid w:val="69A833BD"/>
    <w:rsid w:val="6BBE44CB"/>
    <w:rsid w:val="6C4C2C3E"/>
    <w:rsid w:val="6DDE3DAF"/>
    <w:rsid w:val="6EB1140C"/>
    <w:rsid w:val="6F14354A"/>
    <w:rsid w:val="715F4C2D"/>
    <w:rsid w:val="72BF60CA"/>
    <w:rsid w:val="73E510B7"/>
    <w:rsid w:val="753811DE"/>
    <w:rsid w:val="75BE67D4"/>
    <w:rsid w:val="75C759C1"/>
    <w:rsid w:val="75E82F2F"/>
    <w:rsid w:val="762D64F3"/>
    <w:rsid w:val="76974FD8"/>
    <w:rsid w:val="76FF73F3"/>
    <w:rsid w:val="775B4604"/>
    <w:rsid w:val="77613E66"/>
    <w:rsid w:val="77C067C3"/>
    <w:rsid w:val="77C075F6"/>
    <w:rsid w:val="78911E31"/>
    <w:rsid w:val="79753AA2"/>
    <w:rsid w:val="7A9367CB"/>
    <w:rsid w:val="7AF22571"/>
    <w:rsid w:val="7B09447C"/>
    <w:rsid w:val="7BA92CF1"/>
    <w:rsid w:val="7C1C35A7"/>
    <w:rsid w:val="7C45431D"/>
    <w:rsid w:val="7DDD0501"/>
    <w:rsid w:val="7E935AFB"/>
    <w:rsid w:val="7FC90A85"/>
    <w:rsid w:val="7FD0287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0" w:name="annotation text"/>
    <w:lsdException w:qFormat="1" w:unhideWhenUsed="0" w:uiPriority="0" w:semiHidden="0" w:name="header"/>
    <w:lsdException w:qFormat="1" w:uiPriority="99" w:semiHidden="0" w:name="footer"/>
    <w:lsdException w:uiPriority="99" w:name="index heading"/>
    <w:lsdException w:qFormat="1" w:uiPriority="35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name="List"/>
    <w:lsdException w:uiPriority="99" w:name="List Bullet"/>
    <w:lsdException w:uiPriority="99" w:name="List Number"/>
    <w:lsdException w:qFormat="1" w:unhideWhenUsed="0" w:uiPriority="0" w:semiHidden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Cs w:val="24"/>
      <w:lang w:val="en-US" w:eastAsia="en-US" w:bidi="ar-SA"/>
    </w:rPr>
  </w:style>
  <w:style w:type="paragraph" w:styleId="2">
    <w:name w:val="heading 1"/>
    <w:basedOn w:val="1"/>
    <w:next w:val="3"/>
    <w:link w:val="20"/>
    <w:qFormat/>
    <w:uiPriority w:val="0"/>
    <w:pPr>
      <w:keepNext/>
      <w:spacing w:before="240" w:after="60"/>
      <w:outlineLvl w:val="0"/>
    </w:pPr>
    <w:rPr>
      <w:rFonts w:ascii="Helvetica" w:hAnsi="Helvetica" w:eastAsia="MS Mincho"/>
      <w:b/>
      <w:bCs/>
      <w:kern w:val="32"/>
      <w:sz w:val="28"/>
      <w:szCs w:val="32"/>
      <w:lang w:val="zh-CN"/>
    </w:rPr>
  </w:style>
  <w:style w:type="paragraph" w:styleId="4">
    <w:name w:val="heading 2"/>
    <w:basedOn w:val="1"/>
    <w:next w:val="3"/>
    <w:link w:val="21"/>
    <w:qFormat/>
    <w:uiPriority w:val="0"/>
    <w:pPr>
      <w:keepNext/>
      <w:spacing w:before="240" w:after="60"/>
      <w:outlineLvl w:val="1"/>
    </w:pPr>
    <w:rPr>
      <w:rFonts w:ascii="Helvetica" w:hAnsi="Helvetica" w:eastAsia="MS Mincho"/>
      <w:b/>
      <w:bCs/>
      <w:iCs/>
      <w:szCs w:val="28"/>
      <w:lang w:val="zh-CN"/>
    </w:rPr>
  </w:style>
  <w:style w:type="paragraph" w:styleId="5">
    <w:name w:val="heading 3"/>
    <w:basedOn w:val="1"/>
    <w:next w:val="1"/>
    <w:link w:val="48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22"/>
    <w:qFormat/>
    <w:uiPriority w:val="0"/>
    <w:pPr>
      <w:spacing w:after="120"/>
      <w:jc w:val="both"/>
    </w:pPr>
    <w:rPr>
      <w:rFonts w:eastAsia="MS Mincho"/>
      <w:lang w:val="zh-CN"/>
    </w:rPr>
  </w:style>
  <w:style w:type="paragraph" w:styleId="6">
    <w:name w:val="caption"/>
    <w:basedOn w:val="1"/>
    <w:next w:val="1"/>
    <w:unhideWhenUsed/>
    <w:qFormat/>
    <w:uiPriority w:val="35"/>
    <w:rPr>
      <w:rFonts w:ascii="Cambria" w:hAnsi="Cambria" w:eastAsia="黑体"/>
      <w:szCs w:val="20"/>
    </w:rPr>
  </w:style>
  <w:style w:type="paragraph" w:styleId="7">
    <w:name w:val="Document Map"/>
    <w:basedOn w:val="1"/>
    <w:link w:val="28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8">
    <w:name w:val="annotation text"/>
    <w:basedOn w:val="1"/>
    <w:semiHidden/>
    <w:unhideWhenUsed/>
    <w:qFormat/>
    <w:uiPriority w:val="0"/>
  </w:style>
  <w:style w:type="paragraph" w:styleId="9">
    <w:name w:val="List 2"/>
    <w:basedOn w:val="10"/>
    <w:qFormat/>
    <w:uiPriority w:val="0"/>
    <w:pPr>
      <w:numPr>
        <w:ilvl w:val="0"/>
        <w:numId w:val="1"/>
      </w:numPr>
      <w:snapToGrid w:val="0"/>
      <w:spacing w:before="120"/>
      <w:ind w:firstLine="0" w:firstLineChars="0"/>
      <w:contextualSpacing w:val="0"/>
      <w:jc w:val="both"/>
    </w:pPr>
    <w:rPr>
      <w:rFonts w:eastAsia="宋体"/>
      <w:bCs/>
      <w:sz w:val="21"/>
      <w:szCs w:val="21"/>
      <w:lang w:val="en-GB" w:eastAsia="zh-CN"/>
    </w:rPr>
  </w:style>
  <w:style w:type="paragraph" w:styleId="10">
    <w:name w:val="List"/>
    <w:basedOn w:val="1"/>
    <w:semiHidden/>
    <w:unhideWhenUsed/>
    <w:qFormat/>
    <w:uiPriority w:val="99"/>
    <w:pPr>
      <w:ind w:left="200" w:hanging="200" w:hangingChars="200"/>
      <w:contextualSpacing/>
    </w:pPr>
  </w:style>
  <w:style w:type="paragraph" w:styleId="11">
    <w:name w:val="Date"/>
    <w:basedOn w:val="1"/>
    <w:next w:val="1"/>
    <w:link w:val="45"/>
    <w:semiHidden/>
    <w:unhideWhenUsed/>
    <w:qFormat/>
    <w:uiPriority w:val="99"/>
    <w:pPr>
      <w:ind w:left="100" w:leftChars="2500"/>
    </w:pPr>
  </w:style>
  <w:style w:type="paragraph" w:styleId="12">
    <w:name w:val="Balloon Text"/>
    <w:basedOn w:val="1"/>
    <w:link w:val="26"/>
    <w:semiHidden/>
    <w:unhideWhenUsed/>
    <w:qFormat/>
    <w:uiPriority w:val="99"/>
    <w:rPr>
      <w:sz w:val="18"/>
      <w:szCs w:val="18"/>
      <w:lang w:val="zh-CN"/>
    </w:rPr>
  </w:style>
  <w:style w:type="paragraph" w:styleId="13">
    <w:name w:val="footer"/>
    <w:basedOn w:val="1"/>
    <w:link w:val="25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  <w:lang w:val="zh-CN"/>
    </w:rPr>
  </w:style>
  <w:style w:type="paragraph" w:styleId="14">
    <w:name w:val="header"/>
    <w:basedOn w:val="1"/>
    <w:link w:val="23"/>
    <w:qFormat/>
    <w:uiPriority w:val="0"/>
    <w:pPr>
      <w:tabs>
        <w:tab w:val="center" w:pos="4536"/>
        <w:tab w:val="right" w:pos="9072"/>
      </w:tabs>
    </w:pPr>
    <w:rPr>
      <w:rFonts w:ascii="Arial" w:hAnsi="Arial" w:eastAsia="MS Mincho"/>
      <w:b/>
      <w:lang w:val="zh-CN"/>
    </w:rPr>
  </w:style>
  <w:style w:type="paragraph" w:styleId="15">
    <w:name w:val="Normal (Web)"/>
    <w:basedOn w:val="1"/>
    <w:unhideWhenUsed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lang w:eastAsia="zh-CN"/>
    </w:rPr>
  </w:style>
  <w:style w:type="table" w:styleId="17">
    <w:name w:val="Table Grid"/>
    <w:basedOn w:val="1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9">
    <w:name w:val="Hyperlink"/>
    <w:qFormat/>
    <w:uiPriority w:val="99"/>
    <w:rPr>
      <w:color w:val="0000FF"/>
      <w:u w:val="single"/>
    </w:rPr>
  </w:style>
  <w:style w:type="character" w:customStyle="1" w:styleId="20">
    <w:name w:val="标题 1 Char"/>
    <w:link w:val="2"/>
    <w:qFormat/>
    <w:uiPriority w:val="0"/>
    <w:rPr>
      <w:rFonts w:ascii="Helvetica" w:hAnsi="Helvetica" w:eastAsia="MS Mincho" w:cs="Times New Roman"/>
      <w:b/>
      <w:bCs/>
      <w:kern w:val="32"/>
      <w:sz w:val="28"/>
      <w:szCs w:val="32"/>
      <w:lang w:val="zh-CN" w:eastAsia="en-US"/>
    </w:rPr>
  </w:style>
  <w:style w:type="character" w:customStyle="1" w:styleId="21">
    <w:name w:val="标题 2 Char"/>
    <w:link w:val="4"/>
    <w:qFormat/>
    <w:uiPriority w:val="0"/>
    <w:rPr>
      <w:rFonts w:ascii="Helvetica" w:hAnsi="Helvetica" w:eastAsia="MS Mincho" w:cs="Times New Roman"/>
      <w:b/>
      <w:bCs/>
      <w:iCs/>
      <w:kern w:val="0"/>
      <w:sz w:val="20"/>
      <w:szCs w:val="28"/>
      <w:lang w:val="zh-CN" w:eastAsia="en-US"/>
    </w:rPr>
  </w:style>
  <w:style w:type="character" w:customStyle="1" w:styleId="22">
    <w:name w:val="正文文本 Char"/>
    <w:link w:val="3"/>
    <w:qFormat/>
    <w:uiPriority w:val="0"/>
    <w:rPr>
      <w:rFonts w:ascii="Times New Roman" w:hAnsi="Times New Roman" w:eastAsia="MS Mincho" w:cs="Times New Roman"/>
      <w:kern w:val="0"/>
      <w:sz w:val="20"/>
      <w:szCs w:val="24"/>
      <w:lang w:val="zh-CN" w:eastAsia="en-US"/>
    </w:rPr>
  </w:style>
  <w:style w:type="character" w:customStyle="1" w:styleId="23">
    <w:name w:val="页眉 Char"/>
    <w:link w:val="14"/>
    <w:qFormat/>
    <w:uiPriority w:val="0"/>
    <w:rPr>
      <w:rFonts w:ascii="Arial" w:hAnsi="Arial" w:eastAsia="MS Mincho" w:cs="Times New Roman"/>
      <w:b/>
      <w:kern w:val="0"/>
      <w:sz w:val="20"/>
      <w:szCs w:val="24"/>
      <w:lang w:val="zh-CN" w:eastAsia="en-US"/>
    </w:rPr>
  </w:style>
  <w:style w:type="paragraph" w:customStyle="1" w:styleId="24">
    <w:name w:val="Paragraphe de liste"/>
    <w:basedOn w:val="1"/>
    <w:qFormat/>
    <w:uiPriority w:val="34"/>
    <w:pPr>
      <w:ind w:left="720"/>
    </w:pPr>
    <w:rPr>
      <w:rFonts w:eastAsia="宋体"/>
      <w:sz w:val="24"/>
      <w:lang w:val="fr-FR" w:eastAsia="zh-CN"/>
    </w:rPr>
  </w:style>
  <w:style w:type="character" w:customStyle="1" w:styleId="25">
    <w:name w:val="页脚 Char"/>
    <w:link w:val="13"/>
    <w:qFormat/>
    <w:uiPriority w:val="99"/>
    <w:rPr>
      <w:rFonts w:ascii="Times New Roman" w:hAnsi="Times New Roman" w:eastAsia="Times New Roman" w:cs="Times New Roman"/>
      <w:kern w:val="0"/>
      <w:sz w:val="18"/>
      <w:szCs w:val="18"/>
      <w:lang w:eastAsia="en-US"/>
    </w:rPr>
  </w:style>
  <w:style w:type="character" w:customStyle="1" w:styleId="26">
    <w:name w:val="批注框文本 Char"/>
    <w:link w:val="12"/>
    <w:semiHidden/>
    <w:qFormat/>
    <w:uiPriority w:val="99"/>
    <w:rPr>
      <w:rFonts w:ascii="Times New Roman" w:hAnsi="Times New Roman" w:eastAsia="Times New Roman" w:cs="Times New Roman"/>
      <w:kern w:val="0"/>
      <w:sz w:val="18"/>
      <w:szCs w:val="18"/>
      <w:lang w:eastAsia="en-US"/>
    </w:rPr>
  </w:style>
  <w:style w:type="paragraph" w:styleId="27">
    <w:name w:val="List Paragraph"/>
    <w:basedOn w:val="1"/>
    <w:link w:val="43"/>
    <w:qFormat/>
    <w:uiPriority w:val="34"/>
    <w:pPr>
      <w:widowControl w:val="0"/>
      <w:ind w:firstLine="420" w:firstLineChars="200"/>
      <w:jc w:val="both"/>
    </w:pPr>
    <w:rPr>
      <w:rFonts w:ascii="Calibri" w:hAnsi="Calibri" w:eastAsia="宋体"/>
      <w:kern w:val="2"/>
      <w:sz w:val="21"/>
      <w:szCs w:val="22"/>
      <w:lang w:eastAsia="zh-CN"/>
    </w:rPr>
  </w:style>
  <w:style w:type="character" w:customStyle="1" w:styleId="28">
    <w:name w:val="文档结构图 Char"/>
    <w:link w:val="7"/>
    <w:semiHidden/>
    <w:qFormat/>
    <w:uiPriority w:val="99"/>
    <w:rPr>
      <w:rFonts w:ascii="宋体" w:hAnsi="Times New Roman"/>
      <w:sz w:val="18"/>
      <w:szCs w:val="18"/>
      <w:lang w:eastAsia="en-US"/>
    </w:rPr>
  </w:style>
  <w:style w:type="paragraph" w:customStyle="1" w:styleId="29">
    <w:name w:val="B1"/>
    <w:basedOn w:val="10"/>
    <w:link w:val="30"/>
    <w:qFormat/>
    <w:uiPriority w:val="0"/>
    <w:pPr>
      <w:spacing w:after="180"/>
      <w:ind w:left="568" w:hanging="284" w:firstLineChars="0"/>
      <w:contextualSpacing w:val="0"/>
    </w:pPr>
    <w:rPr>
      <w:rFonts w:eastAsia="宋体"/>
      <w:szCs w:val="20"/>
      <w:lang w:val="en-GB"/>
    </w:rPr>
  </w:style>
  <w:style w:type="character" w:customStyle="1" w:styleId="30">
    <w:name w:val="B1 (文字)"/>
    <w:link w:val="29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31">
    <w:name w:val="B1 Char1"/>
    <w:qFormat/>
    <w:uiPriority w:val="0"/>
    <w:rPr>
      <w:lang w:val="en-GB" w:eastAsia="en-US"/>
    </w:rPr>
  </w:style>
  <w:style w:type="paragraph" w:customStyle="1" w:styleId="32">
    <w:name w:val="TAH"/>
    <w:basedOn w:val="33"/>
    <w:link w:val="38"/>
    <w:qFormat/>
    <w:uiPriority w:val="0"/>
    <w:rPr>
      <w:b/>
    </w:rPr>
  </w:style>
  <w:style w:type="paragraph" w:customStyle="1" w:styleId="33">
    <w:name w:val="TAC"/>
    <w:basedOn w:val="34"/>
    <w:link w:val="37"/>
    <w:qFormat/>
    <w:uiPriority w:val="0"/>
    <w:pPr>
      <w:jc w:val="center"/>
    </w:pPr>
    <w:rPr>
      <w:lang w:eastAsia="zh-CN"/>
    </w:rPr>
  </w:style>
  <w:style w:type="paragraph" w:customStyle="1" w:styleId="34">
    <w:name w:val="TAL"/>
    <w:basedOn w:val="1"/>
    <w:link w:val="47"/>
    <w:qFormat/>
    <w:uiPriority w:val="0"/>
    <w:pPr>
      <w:keepNext/>
      <w:keepLines/>
    </w:pPr>
    <w:rPr>
      <w:rFonts w:ascii="Arial" w:hAnsi="Arial" w:eastAsia="宋体"/>
      <w:sz w:val="18"/>
      <w:szCs w:val="20"/>
      <w:lang w:val="en-GB"/>
    </w:rPr>
  </w:style>
  <w:style w:type="paragraph" w:customStyle="1" w:styleId="35">
    <w:name w:val="TH"/>
    <w:basedOn w:val="1"/>
    <w:link w:val="36"/>
    <w:qFormat/>
    <w:uiPriority w:val="0"/>
    <w:pPr>
      <w:keepNext/>
      <w:keepLines/>
      <w:spacing w:before="60" w:after="180"/>
      <w:jc w:val="center"/>
    </w:pPr>
    <w:rPr>
      <w:rFonts w:ascii="Arial" w:hAnsi="Arial" w:eastAsia="宋体"/>
      <w:b/>
      <w:szCs w:val="20"/>
      <w:lang w:val="en-GB" w:eastAsia="zh-CN"/>
    </w:rPr>
  </w:style>
  <w:style w:type="character" w:customStyle="1" w:styleId="36">
    <w:name w:val="TH Char"/>
    <w:link w:val="35"/>
    <w:qFormat/>
    <w:uiPriority w:val="0"/>
    <w:rPr>
      <w:rFonts w:ascii="Arial" w:hAnsi="Arial" w:eastAsia="宋体"/>
      <w:b/>
      <w:lang w:val="en-GB" w:eastAsia="zh-CN"/>
    </w:rPr>
  </w:style>
  <w:style w:type="character" w:customStyle="1" w:styleId="37">
    <w:name w:val="TAC Char"/>
    <w:link w:val="33"/>
    <w:qFormat/>
    <w:uiPriority w:val="0"/>
    <w:rPr>
      <w:rFonts w:ascii="Arial" w:hAnsi="Arial" w:eastAsia="宋体"/>
      <w:sz w:val="18"/>
      <w:lang w:val="en-GB" w:eastAsia="zh-CN"/>
    </w:rPr>
  </w:style>
  <w:style w:type="character" w:customStyle="1" w:styleId="38">
    <w:name w:val="TAH Car"/>
    <w:link w:val="32"/>
    <w:qFormat/>
    <w:uiPriority w:val="0"/>
    <w:rPr>
      <w:rFonts w:ascii="Arial" w:hAnsi="Arial" w:eastAsia="宋体"/>
      <w:b/>
      <w:sz w:val="18"/>
      <w:lang w:val="en-GB" w:eastAsia="zh-CN"/>
    </w:rPr>
  </w:style>
  <w:style w:type="paragraph" w:customStyle="1" w:styleId="3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0">
    <w:name w:val="TAR"/>
    <w:basedOn w:val="1"/>
    <w:qFormat/>
    <w:uiPriority w:val="0"/>
    <w:pPr>
      <w:keepNext/>
      <w:keepLines/>
      <w:jc w:val="right"/>
    </w:pPr>
    <w:rPr>
      <w:rFonts w:ascii="Arial" w:hAnsi="Arial" w:eastAsia="宋体"/>
      <w:sz w:val="18"/>
      <w:szCs w:val="20"/>
      <w:lang w:val="en-GB"/>
    </w:rPr>
  </w:style>
  <w:style w:type="paragraph" w:customStyle="1" w:styleId="41">
    <w:name w:val="RAN4 proposal"/>
    <w:basedOn w:val="6"/>
    <w:next w:val="1"/>
    <w:link w:val="42"/>
    <w:qFormat/>
    <w:uiPriority w:val="0"/>
    <w:pPr>
      <w:numPr>
        <w:ilvl w:val="0"/>
        <w:numId w:val="2"/>
      </w:numPr>
      <w:spacing w:after="200"/>
      <w:ind w:left="0" w:firstLine="0"/>
    </w:pPr>
    <w:rPr>
      <w:rFonts w:ascii="Times New Roman" w:hAnsi="Times New Roman" w:eastAsia="宋体"/>
      <w:b/>
      <w:iCs/>
      <w:szCs w:val="18"/>
    </w:rPr>
  </w:style>
  <w:style w:type="character" w:customStyle="1" w:styleId="42">
    <w:name w:val="RAN4 proposal Char"/>
    <w:link w:val="41"/>
    <w:qFormat/>
    <w:uiPriority w:val="0"/>
    <w:rPr>
      <w:rFonts w:ascii="Times New Roman" w:hAnsi="Times New Roman"/>
      <w:b/>
      <w:iCs/>
      <w:szCs w:val="18"/>
      <w:lang w:eastAsia="en-US"/>
    </w:rPr>
  </w:style>
  <w:style w:type="character" w:customStyle="1" w:styleId="43">
    <w:name w:val="列出段落 Char"/>
    <w:link w:val="27"/>
    <w:qFormat/>
    <w:uiPriority w:val="34"/>
    <w:rPr>
      <w:kern w:val="2"/>
      <w:sz w:val="21"/>
      <w:szCs w:val="22"/>
    </w:rPr>
  </w:style>
  <w:style w:type="character" w:customStyle="1" w:styleId="44">
    <w:name w:val="ZGSM"/>
    <w:qFormat/>
    <w:uiPriority w:val="0"/>
  </w:style>
  <w:style w:type="character" w:customStyle="1" w:styleId="45">
    <w:name w:val="日期 Char"/>
    <w:link w:val="11"/>
    <w:semiHidden/>
    <w:qFormat/>
    <w:uiPriority w:val="99"/>
    <w:rPr>
      <w:rFonts w:ascii="Times New Roman" w:hAnsi="Times New Roman" w:eastAsia="Times New Roman"/>
      <w:szCs w:val="24"/>
      <w:lang w:eastAsia="en-US"/>
    </w:rPr>
  </w:style>
  <w:style w:type="paragraph" w:customStyle="1" w:styleId="46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  <w:spacing w:after="180"/>
    </w:pPr>
    <w:rPr>
      <w:rFonts w:eastAsia="宋体"/>
      <w:szCs w:val="20"/>
      <w:lang w:val="en-GB"/>
    </w:rPr>
  </w:style>
  <w:style w:type="character" w:customStyle="1" w:styleId="47">
    <w:name w:val="TAL Char"/>
    <w:link w:val="34"/>
    <w:qFormat/>
    <w:uiPriority w:val="0"/>
    <w:rPr>
      <w:rFonts w:ascii="Arial" w:hAnsi="Arial"/>
      <w:sz w:val="18"/>
      <w:lang w:val="en-GB" w:eastAsia="en-US"/>
    </w:rPr>
  </w:style>
  <w:style w:type="character" w:customStyle="1" w:styleId="48">
    <w:name w:val="标题 3 Char"/>
    <w:link w:val="5"/>
    <w:qFormat/>
    <w:uiPriority w:val="9"/>
    <w:rPr>
      <w:rFonts w:ascii="Times New Roman" w:hAnsi="Times New Roman" w:eastAsia="Times New Roman"/>
      <w:b/>
      <w:bCs/>
      <w:sz w:val="32"/>
      <w:szCs w:val="32"/>
      <w:lang w:eastAsia="en-US"/>
    </w:rPr>
  </w:style>
  <w:style w:type="character" w:customStyle="1" w:styleId="49">
    <w:name w:val="TAL Car"/>
    <w:qFormat/>
    <w:uiPriority w:val="0"/>
    <w:rPr>
      <w:rFonts w:ascii="Arial" w:hAnsi="Arial" w:eastAsia="Times New Roman" w:cs="Times New Roman"/>
      <w:kern w:val="0"/>
      <w:sz w:val="18"/>
      <w:szCs w:val="20"/>
      <w:lang w:val="en-GB" w:eastAsia="ko-KR"/>
    </w:rPr>
  </w:style>
  <w:style w:type="paragraph" w:customStyle="1" w:styleId="50">
    <w:name w:val="NO"/>
    <w:basedOn w:val="1"/>
    <w:qFormat/>
    <w:uiPriority w:val="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宋体"/>
      <w:szCs w:val="20"/>
      <w:lang w:val="en-GB" w:eastAsia="en-GB"/>
    </w:rPr>
  </w:style>
  <w:style w:type="paragraph" w:customStyle="1" w:styleId="51">
    <w:name w:val="TAN"/>
    <w:basedOn w:val="34"/>
    <w:qFormat/>
    <w:uiPriority w:val="0"/>
    <w:pPr>
      <w:ind w:left="851" w:hanging="851"/>
    </w:pPr>
  </w:style>
  <w:style w:type="paragraph" w:customStyle="1" w:styleId="52">
    <w:name w:val="B2"/>
    <w:basedOn w:val="9"/>
    <w:qFormat/>
    <w:uiPriority w:val="0"/>
  </w:style>
  <w:style w:type="paragraph" w:customStyle="1" w:styleId="53">
    <w:name w:val="B3"/>
    <w:basedOn w:val="1"/>
    <w:qFormat/>
    <w:uiPriority w:val="0"/>
    <w:pPr>
      <w:ind w:left="1135" w:hanging="284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8293EF-6C8C-44B3-B2DD-917E2F72F49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1129</Words>
  <Characters>6439</Characters>
  <Lines>53</Lines>
  <Paragraphs>15</Paragraphs>
  <TotalTime>0</TotalTime>
  <ScaleCrop>false</ScaleCrop>
  <LinksUpToDate>false</LinksUpToDate>
  <CharactersWithSpaces>7553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2021-01-11T23:30:00Z</dcterms:created>
  <dc:creator>Aijun CAO</dc:creator>
  <cp:lastModifiedBy>ZTE</cp:lastModifiedBy>
  <cp:lastPrinted>2015-02-02T11:17:00Z</cp:lastPrinted>
  <dcterms:modified xsi:type="dcterms:W3CDTF">2021-10-22T15:15:28Z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